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12A" w:rsidRDefault="00D61F0A">
      <w:pPr>
        <w:pStyle w:val="afc"/>
        <w:framePr w:wrap="around" w:vAnchor="page" w:hAnchor="page" w:x="1830" w:y="905"/>
      </w:pPr>
      <w:r>
        <w:rPr>
          <w:rFonts w:ascii="Times New Roman"/>
        </w:rPr>
        <w:t>ICS</w:t>
      </w:r>
      <w:r>
        <w:rPr>
          <w:rFonts w:ascii="MS Mincho" w:eastAsia="MS Mincho" w:hAnsi="MS Mincho" w:cs="MS Mincho" w:hint="eastAsia"/>
        </w:rPr>
        <w:t> </w:t>
      </w:r>
      <w:bookmarkStart w:id="0" w:name="ICS"/>
      <w:r>
        <w:fldChar w:fldCharType="begin">
          <w:ffData>
            <w:name w:val="ICS"/>
            <w:enabled/>
            <w:calcOnExit w:val="0"/>
            <w:helpText w:type="text" w:val="请输入正确的ICS号："/>
            <w:textInput>
              <w:default w:val="点击此处添加ICS号"/>
            </w:textInput>
          </w:ffData>
        </w:fldChar>
      </w:r>
      <w:r>
        <w:instrText xml:space="preserve"> FORMTEXT </w:instrText>
      </w:r>
      <w:r>
        <w:fldChar w:fldCharType="separate"/>
      </w:r>
      <w:r>
        <w:rPr>
          <w:rFonts w:hint="eastAsia"/>
        </w:rPr>
        <w:t>点击此处添加</w:t>
      </w:r>
      <w:r>
        <w:rPr>
          <w:rFonts w:hint="eastAsia"/>
        </w:rPr>
        <w:t>ICS</w:t>
      </w:r>
      <w:r>
        <w:rPr>
          <w:rFonts w:hint="eastAsia"/>
        </w:rPr>
        <w:t>号</w:t>
      </w:r>
      <w:r>
        <w:fldChar w:fldCharType="end"/>
      </w:r>
      <w:bookmarkEnd w:id="0"/>
    </w:p>
    <w:bookmarkStart w:id="1" w:name="WXFLH"/>
    <w:p w:rsidR="00B4012A" w:rsidRDefault="00D61F0A">
      <w:pPr>
        <w:pStyle w:val="afc"/>
        <w:framePr w:wrap="around" w:vAnchor="page" w:hAnchor="page" w:x="1830" w:y="905"/>
      </w:pPr>
      <w:r>
        <w:fldChar w:fldCharType="begin">
          <w:ffData>
            <w:name w:val="WXFLH"/>
            <w:enabled/>
            <w:calcOnExit w:val="0"/>
            <w:helpText w:type="text" w:val="请输入中国标准文献分类号："/>
            <w:textInput>
              <w:default w:val="点击此处添加中国标准文献分类号"/>
            </w:textInput>
          </w:ffData>
        </w:fldChar>
      </w:r>
      <w:r>
        <w:instrText xml:space="preserve"> FORMTEXT </w:instrText>
      </w:r>
      <w:r>
        <w:fldChar w:fldCharType="separate"/>
      </w:r>
      <w:r>
        <w:rPr>
          <w:rFonts w:hint="eastAsia"/>
        </w:rPr>
        <w:t>点击此处添加中国标准文献分类号</w:t>
      </w:r>
      <w:r>
        <w:fldChar w:fldCharType="end"/>
      </w:r>
      <w:bookmarkEnd w:id="1"/>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0"/>
      </w:tblGrid>
      <w:tr w:rsidR="00B4012A">
        <w:tc>
          <w:tcPr>
            <w:tcW w:w="9570" w:type="dxa"/>
            <w:tcBorders>
              <w:top w:val="nil"/>
              <w:left w:val="nil"/>
              <w:bottom w:val="nil"/>
              <w:right w:val="nil"/>
            </w:tcBorders>
            <w:shd w:val="clear" w:color="auto" w:fill="auto"/>
          </w:tcPr>
          <w:p w:rsidR="00B4012A" w:rsidRDefault="00D61F0A">
            <w:pPr>
              <w:pStyle w:val="afc"/>
              <w:framePr w:wrap="around" w:vAnchor="page" w:hAnchor="page" w:x="1830" w:y="905"/>
            </w:pPr>
            <w:r>
              <w:rPr>
                <w:noProof/>
              </w:rPr>
              <mc:AlternateContent>
                <mc:Choice Requires="wps">
                  <w:drawing>
                    <wp:anchor distT="0" distB="0" distL="114300" distR="114300" simplePos="0" relativeHeight="251665408" behindDoc="1" locked="0" layoutInCell="1" allowOverlap="1">
                      <wp:simplePos x="0" y="0"/>
                      <wp:positionH relativeFrom="column">
                        <wp:posOffset>-66675</wp:posOffset>
                      </wp:positionH>
                      <wp:positionV relativeFrom="paragraph">
                        <wp:posOffset>0</wp:posOffset>
                      </wp:positionV>
                      <wp:extent cx="866775" cy="198120"/>
                      <wp:effectExtent l="0" t="0" r="635" b="3175"/>
                      <wp:wrapNone/>
                      <wp:docPr id="6" name="BAH"/>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BAH" o:spid="_x0000_s1026" o:spt="1" style="position:absolute;left:0pt;margin-left:-5.25pt;margin-top:0pt;height:15.6pt;width:68.25pt;z-index:-251651072;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iuL+zVAAAABwEAAA8AAAAAAAAAAQAgAAAAIgAAAGRycy9kb3ducmV2LnhtbFBLAQIUABQA&#10;AAAIAIdO4kB/eoSc8wEAANIDAAAOAAAAAAAAAAEAIAAAACQBAABkcnMvZTJvRG9jLnhtbFBLBQYA&#10;AAAABgAGAFkBAACJBQAAAAA=&#10;">
                      <v:fill on="t" focussize="0,0"/>
                      <v:stroke on="f"/>
                      <v:imagedata o:title=""/>
                      <o:lock v:ext="edit" aspectratio="f"/>
                    </v:rect>
                  </w:pict>
                </mc:Fallback>
              </mc:AlternateContent>
            </w:r>
            <w:r>
              <w:fldChar w:fldCharType="begin">
                <w:ffData>
                  <w:name w:val="BAH"/>
                  <w:enabled/>
                  <w:calcOnExit w:val="0"/>
                  <w:textInput/>
                </w:ffData>
              </w:fldChar>
            </w:r>
            <w:bookmarkStart w:id="2" w:name="BAH"/>
            <w:r>
              <w:instrText xml:space="preserve"> FORMTEXT </w:instrText>
            </w:r>
            <w:r>
              <w:fldChar w:fldCharType="separate"/>
            </w:r>
            <w:r>
              <w:t>     </w:t>
            </w:r>
            <w:r>
              <w:fldChar w:fldCharType="end"/>
            </w:r>
            <w:bookmarkEnd w:id="2"/>
          </w:p>
        </w:tc>
      </w:tr>
    </w:tbl>
    <w:p w:rsidR="00B4012A" w:rsidRDefault="00D61F0A">
      <w:pPr>
        <w:pStyle w:val="af8"/>
        <w:framePr w:wrap="around" w:x="3923" w:y="1307"/>
      </w:pPr>
      <w:r>
        <w:t>DB</w:t>
      </w:r>
      <w:r>
        <w:rPr>
          <w:rFonts w:hint="eastAsia"/>
        </w:rPr>
        <w:t>XX</w:t>
      </w:r>
    </w:p>
    <w:p w:rsidR="00B4012A" w:rsidRDefault="00D61F0A">
      <w:pPr>
        <w:pStyle w:val="af9"/>
        <w:framePr w:w="9104" w:wrap="around" w:x="1662" w:y="2697"/>
      </w:pPr>
      <w:r>
        <w:rPr>
          <w:rFonts w:hint="eastAsia"/>
        </w:rPr>
        <w:t>湖南省地方标准</w:t>
      </w:r>
    </w:p>
    <w:p w:rsidR="00B4012A" w:rsidRDefault="00D61F0A">
      <w:pPr>
        <w:pStyle w:val="20"/>
        <w:framePr w:w="8958" w:wrap="around" w:x="1542" w:y="3617"/>
        <w:rPr>
          <w:rFonts w:hAnsi="黑体"/>
        </w:rPr>
      </w:pPr>
      <w:r>
        <w:rPr>
          <w:rFonts w:ascii="Times New Roman"/>
        </w:rPr>
        <w:t xml:space="preserve">DB </w:t>
      </w:r>
      <w:r>
        <w:rPr>
          <w:rFonts w:hAnsi="黑体" w:hint="eastAsia"/>
        </w:rPr>
        <w:t>X</w:t>
      </w:r>
      <w:r>
        <w:rPr>
          <w:rFonts w:ascii="Times New Roman" w:hint="eastAsia"/>
        </w:rPr>
        <w:t xml:space="preserve"> </w:t>
      </w:r>
      <w:r>
        <w:rPr>
          <w:rFonts w:hAnsi="黑体" w:hint="eastAsia"/>
        </w:rPr>
        <w:t>X</w:t>
      </w:r>
      <w:r>
        <w:rPr>
          <w:rFonts w:hAnsi="黑体"/>
        </w:rPr>
        <w:t>—</w:t>
      </w:r>
      <w:r>
        <w:rPr>
          <w:rFonts w:hAnsi="黑体" w:hint="eastAsia"/>
        </w:rPr>
        <w:t>201X</w:t>
      </w:r>
    </w:p>
    <w:tbl>
      <w:tblPr>
        <w:tblW w:w="9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74"/>
      </w:tblGrid>
      <w:tr w:rsidR="00B4012A">
        <w:tc>
          <w:tcPr>
            <w:tcW w:w="9174" w:type="dxa"/>
            <w:tcBorders>
              <w:top w:val="nil"/>
              <w:left w:val="nil"/>
              <w:bottom w:val="nil"/>
              <w:right w:val="nil"/>
            </w:tcBorders>
            <w:shd w:val="clear" w:color="auto" w:fill="auto"/>
          </w:tcPr>
          <w:bookmarkStart w:id="3" w:name="DT"/>
          <w:p w:rsidR="00B4012A" w:rsidRDefault="00D61F0A">
            <w:pPr>
              <w:pStyle w:val="af2"/>
              <w:framePr w:w="8958" w:wrap="around" w:x="1542" w:y="3617"/>
            </w:pPr>
            <w:r>
              <w:rPr>
                <w:noProof/>
              </w:rPr>
              <mc:AlternateContent>
                <mc:Choice Requires="wps">
                  <w:drawing>
                    <wp:anchor distT="0" distB="0" distL="114300" distR="114300" simplePos="0" relativeHeight="251662336" behindDoc="1" locked="0" layoutInCell="1" allowOverlap="1">
                      <wp:simplePos x="0" y="0"/>
                      <wp:positionH relativeFrom="column">
                        <wp:posOffset>4734560</wp:posOffset>
                      </wp:positionH>
                      <wp:positionV relativeFrom="paragraph">
                        <wp:posOffset>34290</wp:posOffset>
                      </wp:positionV>
                      <wp:extent cx="1143000" cy="228600"/>
                      <wp:effectExtent l="0" t="1270" r="1905" b="0"/>
                      <wp:wrapNone/>
                      <wp:docPr id="5"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DT" o:spid="_x0000_s1026" o:spt="1" style="position:absolute;left:0pt;margin-left:372.8pt;margin-top:2.7pt;height:18pt;width:90pt;z-index:-251654144;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5g8svWAAAACAEAAA8AAAAAAAAAAQAgAAAAIgAAAGRycy9kb3ducmV2LnhtbFBLAQIUABQAAAAI&#10;AIdO4kBeRvvK7wEAANIDAAAOAAAAAAAAAAEAIAAAACUBAABkcnMvZTJvRG9jLnhtbFBLBQYAAAAA&#10;BgAGAFkBAACGBQAAAAA=&#10;">
                      <v:fill on="t" focussize="0,0"/>
                      <v:stroke on="f"/>
                      <v:imagedata o:title=""/>
                      <o:lock v:ext="edit" aspectratio="f"/>
                    </v:rect>
                  </w:pict>
                </mc:Fallback>
              </mc:AlternateContent>
            </w:r>
            <w:bookmarkEnd w:id="3"/>
          </w:p>
        </w:tc>
      </w:tr>
    </w:tbl>
    <w:p w:rsidR="00B4012A" w:rsidRDefault="00B4012A">
      <w:pPr>
        <w:pStyle w:val="20"/>
        <w:framePr w:w="8958" w:wrap="around" w:x="1542" w:y="3617"/>
        <w:rPr>
          <w:rFonts w:hAnsi="黑体"/>
        </w:rPr>
      </w:pPr>
    </w:p>
    <w:p w:rsidR="00B4012A" w:rsidRDefault="00B4012A">
      <w:pPr>
        <w:pStyle w:val="20"/>
        <w:framePr w:w="8958" w:wrap="around" w:x="1542" w:y="3617"/>
        <w:rPr>
          <w:rFonts w:hAnsi="黑体"/>
        </w:rPr>
      </w:pPr>
    </w:p>
    <w:p w:rsidR="00B4012A" w:rsidRDefault="00D61F0A" w:rsidP="00556A75">
      <w:pPr>
        <w:pStyle w:val="af3"/>
        <w:framePr w:wrap="around"/>
      </w:pPr>
      <w:r>
        <w:rPr>
          <w:rFonts w:hint="eastAsia"/>
        </w:rPr>
        <w:t>铝粉生产安全规程</w:t>
      </w:r>
    </w:p>
    <w:p w:rsidR="00B4012A" w:rsidRDefault="00D61F0A">
      <w:pPr>
        <w:pStyle w:val="af5"/>
        <w:framePr w:wrap="around"/>
      </w:pPr>
      <w:r>
        <w:t xml:space="preserve">Safety regulations for </w:t>
      </w:r>
      <w:proofErr w:type="spellStart"/>
      <w:r>
        <w:t>aluminium</w:t>
      </w:r>
      <w:proofErr w:type="spellEnd"/>
      <w:r>
        <w:t xml:space="preserve"> powder production in Hunan</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5"/>
      </w:tblGrid>
      <w:tr w:rsidR="00B4012A">
        <w:tc>
          <w:tcPr>
            <w:tcW w:w="9855" w:type="dxa"/>
            <w:tcBorders>
              <w:top w:val="nil"/>
              <w:left w:val="nil"/>
              <w:bottom w:val="nil"/>
              <w:right w:val="nil"/>
            </w:tcBorders>
            <w:shd w:val="clear" w:color="auto" w:fill="auto"/>
          </w:tcPr>
          <w:p w:rsidR="00B4012A" w:rsidRDefault="00D61F0A">
            <w:pPr>
              <w:pStyle w:val="af6"/>
              <w:framePr w:wrap="around"/>
            </w:pPr>
            <w:r>
              <w:rPr>
                <w:noProof/>
              </w:rPr>
              <mc:AlternateContent>
                <mc:Choice Requires="wps">
                  <w:drawing>
                    <wp:anchor distT="0" distB="0" distL="114300" distR="114300" simplePos="0" relativeHeight="251664384" behindDoc="1" locked="1" layoutInCell="1" allowOverlap="1">
                      <wp:simplePos x="0" y="0"/>
                      <wp:positionH relativeFrom="column">
                        <wp:posOffset>2200910</wp:posOffset>
                      </wp:positionH>
                      <wp:positionV relativeFrom="paragraph">
                        <wp:posOffset>573405</wp:posOffset>
                      </wp:positionV>
                      <wp:extent cx="1905000" cy="254000"/>
                      <wp:effectExtent l="0" t="0" r="3175" b="3175"/>
                      <wp:wrapNone/>
                      <wp:docPr id="4"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Q" o:spid="_x0000_s1026" o:spt="1" style="position:absolute;left:0pt;margin-left:173.3pt;margin-top:45.15pt;height:20pt;width:150pt;z-index:-251652096;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ia6S1QAAAAoBAAAPAAAAAAAAAAEAIAAAACIAAABkcnMvZG93bnJldi54bWxQSwECFAAUAAAACACH&#10;TuJA21768+4BAADSAwAADgAAAAAAAAABACAAAAAkAQAAZHJzL2Uyb0RvYy54bWxQSwUGAAAAAAYA&#10;BgBZAQAAhAUAAAAA&#10;">
                      <v:fill on="t" focussize="0,0"/>
                      <v:stroke on="f"/>
                      <v:imagedata o:title=""/>
                      <o:lock v:ext="edit" aspectratio="f"/>
                      <w10:anchorlock/>
                    </v:rect>
                  </w:pict>
                </mc:Fallback>
              </mc:AlternateContent>
            </w:r>
            <w:r>
              <w:rPr>
                <w:noProof/>
              </w:rPr>
              <mc:AlternateContent>
                <mc:Choice Requires="wps">
                  <w:drawing>
                    <wp:anchor distT="0" distB="0" distL="114300" distR="114300" simplePos="0" relativeHeight="251663360" behindDoc="1" locked="0" layoutInCell="1" allowOverlap="1">
                      <wp:simplePos x="0" y="0"/>
                      <wp:positionH relativeFrom="column">
                        <wp:posOffset>2454910</wp:posOffset>
                      </wp:positionH>
                      <wp:positionV relativeFrom="paragraph">
                        <wp:posOffset>255905</wp:posOffset>
                      </wp:positionV>
                      <wp:extent cx="1270000" cy="304800"/>
                      <wp:effectExtent l="3175" t="0" r="3175" b="3175"/>
                      <wp:wrapNone/>
                      <wp:docPr id="3"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LB" o:spid="_x0000_s1026" o:spt="1" style="position:absolute;left:0pt;margin-left:193.3pt;margin-top:20.15pt;height:24pt;width:100pt;z-index:-251653120;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GL5dYAAAAJAQAADwAAAAAAAAABACAAAAAiAAAAZHJzL2Rvd25yZXYueG1sUEsBAhQAFAAAAAgA&#10;h07iQKtCIkHuAQAA0gMAAA4AAAAAAAAAAQAgAAAAJQEAAGRycy9lMm9Eb2MueG1sUEsFBgAAAAAG&#10;AAYAWQEAAIUFAAAAAA==&#10;">
                      <v:fill on="t" focussize="0,0"/>
                      <v:stroke on="f"/>
                      <v:imagedata o:title=""/>
                      <o:lock v:ext="edit" aspectratio="f"/>
                    </v:rect>
                  </w:pict>
                </mc:Fallback>
              </mc:AlternateContent>
            </w:r>
            <w:r>
              <w:rPr>
                <w:rFonts w:hAnsi="宋体" w:hint="eastAsia"/>
                <w:sz w:val="30"/>
                <w:szCs w:val="30"/>
              </w:rPr>
              <w:t>(</w:t>
            </w:r>
            <w:r>
              <w:rPr>
                <w:rFonts w:hAnsi="宋体" w:hint="eastAsia"/>
                <w:sz w:val="30"/>
                <w:szCs w:val="30"/>
              </w:rPr>
              <w:t>征求意见稿</w:t>
            </w:r>
            <w:r>
              <w:rPr>
                <w:rFonts w:hAnsi="宋体" w:hint="eastAsia"/>
                <w:sz w:val="30"/>
                <w:szCs w:val="30"/>
              </w:rPr>
              <w:t>)</w:t>
            </w:r>
            <w:bookmarkStart w:id="4" w:name="_GoBack"/>
            <w:bookmarkEnd w:id="4"/>
          </w:p>
        </w:tc>
      </w:tr>
      <w:tr w:rsidR="00B4012A">
        <w:tc>
          <w:tcPr>
            <w:tcW w:w="9855" w:type="dxa"/>
            <w:tcBorders>
              <w:top w:val="nil"/>
              <w:left w:val="nil"/>
              <w:bottom w:val="nil"/>
              <w:right w:val="nil"/>
            </w:tcBorders>
            <w:shd w:val="clear" w:color="auto" w:fill="auto"/>
          </w:tcPr>
          <w:p w:rsidR="00B4012A" w:rsidRDefault="00B4012A">
            <w:pPr>
              <w:pStyle w:val="af7"/>
              <w:framePr w:wrap="around"/>
            </w:pPr>
          </w:p>
        </w:tc>
      </w:tr>
    </w:tbl>
    <w:p w:rsidR="00B4012A" w:rsidRDefault="00D61F0A">
      <w:pPr>
        <w:pStyle w:val="afe"/>
        <w:framePr w:wrap="around"/>
      </w:pPr>
      <w:r>
        <w:rPr>
          <w:rFonts w:ascii="黑体" w:hint="eastAsia"/>
        </w:rPr>
        <w:t>201X</w:t>
      </w:r>
      <w:r>
        <w:t xml:space="preserve"> </w:t>
      </w:r>
      <w:r>
        <w:rPr>
          <w:rFonts w:ascii="黑体"/>
        </w:rPr>
        <w:t>-</w:t>
      </w:r>
      <w:r>
        <w:t xml:space="preserve"> </w:t>
      </w:r>
      <w:r>
        <w:rPr>
          <w:rFonts w:ascii="黑体" w:hint="eastAsia"/>
        </w:rPr>
        <w:t>XX</w:t>
      </w:r>
      <w:r>
        <w:t xml:space="preserve"> </w:t>
      </w:r>
      <w:r>
        <w:rPr>
          <w:rFonts w:ascii="黑体"/>
        </w:rPr>
        <w:t>-</w:t>
      </w:r>
      <w:r>
        <w:t xml:space="preserve"> </w:t>
      </w:r>
      <w:r>
        <w:rPr>
          <w:rFonts w:ascii="黑体" w:hint="eastAsia"/>
        </w:rPr>
        <w:t>XX</w:t>
      </w:r>
      <w:r>
        <w:rPr>
          <w:rFonts w:hint="eastAsia"/>
        </w:rPr>
        <w:t>发布</w:t>
      </w:r>
      <w:r>
        <w:rPr>
          <w:noProof/>
        </w:rPr>
        <mc:AlternateContent>
          <mc:Choice Requires="wps">
            <w:drawing>
              <wp:anchor distT="0" distB="0" distL="114300" distR="114300" simplePos="0" relativeHeight="251660288" behindDoc="0" locked="1" layoutInCell="1" allowOverlap="1">
                <wp:simplePos x="0" y="0"/>
                <wp:positionH relativeFrom="column">
                  <wp:posOffset>-635</wp:posOffset>
                </wp:positionH>
                <wp:positionV relativeFrom="page">
                  <wp:posOffset>9251950</wp:posOffset>
                </wp:positionV>
                <wp:extent cx="6120130" cy="0"/>
                <wp:effectExtent l="13970" t="12700" r="9525" b="63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2" o:spid="_x0000_s1026" o:spt="20" style="position:absolute;left:0pt;margin-left:-0.05pt;margin-top:728.5pt;height:0pt;width:481.9pt;mso-position-vertical-relative:page;z-index:251660288;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WHazzWAAAA&#10;CwEAAA8AAAAAAAAAAQAgAAAAIgAAAGRycy9kb3ducmV2LnhtbFBLAQIUABQAAAAIAIdO4kCXoN1r&#10;rQEAAFEDAAAOAAAAAAAAAAEAIAAAACUBAABkcnMvZTJvRG9jLnhtbFBLBQYAAAAABgAGAFkBAABE&#10;BQAAAAA=&#10;">
                <v:fill on="f" focussize="0,0"/>
                <v:stroke color="#000000" joinstyle="round"/>
                <v:imagedata o:title=""/>
                <o:lock v:ext="edit" aspectratio="f"/>
                <w10:anchorlock/>
              </v:line>
            </w:pict>
          </mc:Fallback>
        </mc:AlternateContent>
      </w:r>
    </w:p>
    <w:p w:rsidR="00B4012A" w:rsidRDefault="00D61F0A">
      <w:pPr>
        <w:pStyle w:val="aff"/>
        <w:framePr w:wrap="around"/>
      </w:pPr>
      <w:r>
        <w:rPr>
          <w:rFonts w:ascii="黑体" w:hint="eastAsia"/>
        </w:rPr>
        <w:t>201X</w:t>
      </w:r>
      <w:r>
        <w:t xml:space="preserve"> </w:t>
      </w:r>
      <w:r>
        <w:rPr>
          <w:rFonts w:ascii="黑体"/>
        </w:rPr>
        <w:t>-</w:t>
      </w:r>
      <w:r>
        <w:t xml:space="preserve"> </w:t>
      </w:r>
      <w:r>
        <w:rPr>
          <w:rFonts w:ascii="黑体" w:hint="eastAsia"/>
        </w:rPr>
        <w:t>XX</w:t>
      </w:r>
      <w:r>
        <w:rPr>
          <w:rFonts w:ascii="黑体"/>
        </w:rPr>
        <w:t>-</w:t>
      </w:r>
      <w:r>
        <w:t xml:space="preserve"> </w:t>
      </w:r>
      <w:r>
        <w:rPr>
          <w:rFonts w:ascii="黑体" w:hint="eastAsia"/>
        </w:rPr>
        <w:t>XX</w:t>
      </w:r>
      <w:r>
        <w:rPr>
          <w:rFonts w:hint="eastAsia"/>
        </w:rPr>
        <w:t>实施</w:t>
      </w:r>
    </w:p>
    <w:p w:rsidR="00B4012A" w:rsidRDefault="00D61F0A">
      <w:pPr>
        <w:pStyle w:val="afa"/>
        <w:framePr w:wrap="around" w:x="2187" w:y="14853"/>
      </w:pPr>
      <w:r>
        <w:rPr>
          <w:rFonts w:ascii="新宋体" w:eastAsia="新宋体" w:hAnsi="新宋体" w:hint="eastAsia"/>
          <w:b/>
          <w:sz w:val="36"/>
          <w:szCs w:val="36"/>
        </w:rPr>
        <w:t>湖南省质量技术监督局</w:t>
      </w:r>
      <w:r>
        <w:rPr>
          <w:rFonts w:ascii="MS Mincho" w:eastAsia="MS Mincho" w:hAnsi="MS Mincho" w:cs="MS Mincho" w:hint="eastAsia"/>
        </w:rPr>
        <w:t>   </w:t>
      </w:r>
      <w:r>
        <w:rPr>
          <w:rStyle w:val="af1"/>
          <w:rFonts w:hint="eastAsia"/>
        </w:rPr>
        <w:t>发布</w:t>
      </w:r>
    </w:p>
    <w:p w:rsidR="00B4012A" w:rsidRDefault="00D61F0A">
      <w:pPr>
        <w:pStyle w:val="ad"/>
        <w:tabs>
          <w:tab w:val="clear" w:pos="9298"/>
          <w:tab w:val="right" w:leader="dot" w:pos="9214"/>
        </w:tabs>
        <w:sectPr w:rsidR="00B4012A">
          <w:headerReference w:type="even" r:id="rId10"/>
          <w:footerReference w:type="even" r:id="rId11"/>
          <w:pgSz w:w="11906" w:h="16838"/>
          <w:pgMar w:top="567" w:right="1134" w:bottom="1134" w:left="1418" w:header="851" w:footer="992" w:gutter="0"/>
          <w:cols w:space="425"/>
          <w:docGrid w:type="lines" w:linePitch="312"/>
        </w:sectPr>
      </w:pPr>
      <w:r>
        <w:rPr>
          <w:noProof/>
        </w:rPr>
        <mc:AlternateContent>
          <mc:Choice Requires="wps">
            <w:drawing>
              <wp:anchor distT="0" distB="0" distL="114300" distR="114300" simplePos="0" relativeHeight="251661312" behindDoc="0" locked="0" layoutInCell="1" allowOverlap="1">
                <wp:simplePos x="0" y="0"/>
                <wp:positionH relativeFrom="column">
                  <wp:posOffset>-192405</wp:posOffset>
                </wp:positionH>
                <wp:positionV relativeFrom="paragraph">
                  <wp:posOffset>2339975</wp:posOffset>
                </wp:positionV>
                <wp:extent cx="5970905" cy="0"/>
                <wp:effectExtent l="12700" t="13970" r="7620" b="508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0905"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Line 3" o:spid="_x0000_s1026" o:spt="20" style="position:absolute;left:0pt;margin-left:-15.15pt;margin-top:184.25pt;height:0pt;width:470.15pt;z-index:251661312;mso-width-relative:page;mso-height-relative:page;" filled="f" stroked="t" coordsize="21600,21600" o:gfxdata="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1vRdcA&#10;AAALAQAADwAAAAAAAAABACAAAAAiAAAAZHJzL2Rvd25yZXYueG1sUEsBAhQAFAAAAAgAh07iQJeQ&#10;iGGuAQAAUQMAAA4AAAAAAAAAAQAgAAAAJgEAAGRycy9lMm9Eb2MueG1sUEsFBgAAAAAGAAYAWQEA&#10;AEYFAAAAAA==&#10;">
                <v:fill on="f" focussize="0,0"/>
                <v:stroke color="#000000" joinstyle="round"/>
                <v:imagedata o:title=""/>
                <o:lock v:ext="edit" aspectratio="f"/>
              </v:line>
            </w:pict>
          </mc:Fallback>
        </mc:AlternateContent>
      </w:r>
    </w:p>
    <w:p w:rsidR="00B4012A" w:rsidRDefault="00D61F0A">
      <w:pPr>
        <w:pStyle w:val="1"/>
        <w:spacing w:before="0" w:after="0" w:line="240" w:lineRule="auto"/>
        <w:jc w:val="center"/>
        <w:rPr>
          <w:rFonts w:ascii="黑体" w:eastAsia="黑体" w:hAnsi="黑体"/>
          <w:b w:val="0"/>
          <w:kern w:val="0"/>
          <w:sz w:val="32"/>
          <w:szCs w:val="32"/>
        </w:rPr>
      </w:pPr>
      <w:bookmarkStart w:id="5" w:name="_Toc499289140"/>
      <w:r>
        <w:rPr>
          <w:rFonts w:ascii="黑体" w:eastAsia="黑体" w:hAnsi="黑体"/>
          <w:b w:val="0"/>
          <w:kern w:val="0"/>
          <w:sz w:val="32"/>
          <w:szCs w:val="32"/>
        </w:rPr>
        <w:lastRenderedPageBreak/>
        <w:t>目</w:t>
      </w:r>
      <w:r>
        <w:rPr>
          <w:rFonts w:ascii="黑体" w:eastAsia="黑体" w:hAnsi="黑体" w:hint="eastAsia"/>
          <w:b w:val="0"/>
          <w:kern w:val="0"/>
          <w:sz w:val="32"/>
          <w:szCs w:val="32"/>
        </w:rPr>
        <w:t xml:space="preserve">  </w:t>
      </w:r>
      <w:r>
        <w:rPr>
          <w:rFonts w:ascii="黑体" w:eastAsia="黑体" w:hAnsi="黑体" w:hint="eastAsia"/>
          <w:b w:val="0"/>
          <w:kern w:val="0"/>
          <w:sz w:val="32"/>
          <w:szCs w:val="32"/>
        </w:rPr>
        <w:t>次</w:t>
      </w:r>
      <w:bookmarkEnd w:id="5"/>
    </w:p>
    <w:p w:rsidR="00B4012A" w:rsidRDefault="00B4012A"/>
    <w:p w:rsidR="00B4012A" w:rsidRDefault="00D61F0A">
      <w:pPr>
        <w:pStyle w:val="10"/>
        <w:tabs>
          <w:tab w:val="right" w:leader="dot" w:pos="8296"/>
        </w:tabs>
        <w:spacing w:after="0" w:line="240" w:lineRule="auto"/>
        <w:rPr>
          <w:rFonts w:asciiTheme="minorEastAsia" w:eastAsiaTheme="minorEastAsia" w:hAnsiTheme="minorEastAsia"/>
          <w:kern w:val="2"/>
          <w:sz w:val="21"/>
          <w:szCs w:val="21"/>
        </w:rPr>
      </w:pP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TOC \o "1-3" \h \z \u </w:instrText>
      </w:r>
      <w:r>
        <w:rPr>
          <w:rFonts w:asciiTheme="minorEastAsia" w:eastAsiaTheme="minorEastAsia" w:hAnsiTheme="minorEastAsia"/>
          <w:sz w:val="21"/>
          <w:szCs w:val="21"/>
        </w:rPr>
        <w:fldChar w:fldCharType="separate"/>
      </w:r>
      <w:hyperlink w:anchor="_Toc499289140" w:history="1">
        <w:r>
          <w:rPr>
            <w:rStyle w:val="ac"/>
            <w:rFonts w:asciiTheme="minorEastAsia" w:eastAsiaTheme="minorEastAsia" w:hAnsiTheme="minorEastAsia" w:hint="eastAsia"/>
            <w:sz w:val="21"/>
            <w:szCs w:val="21"/>
          </w:rPr>
          <w:t>目</w:t>
        </w:r>
        <w:r>
          <w:rPr>
            <w:rStyle w:val="ac"/>
            <w:rFonts w:asciiTheme="minorEastAsia" w:eastAsiaTheme="minorEastAsia" w:hAnsiTheme="minorEastAsia"/>
            <w:sz w:val="21"/>
            <w:szCs w:val="21"/>
          </w:rPr>
          <w:t xml:space="preserve">  </w:t>
        </w:r>
        <w:r>
          <w:rPr>
            <w:rStyle w:val="ac"/>
            <w:rFonts w:asciiTheme="minorEastAsia" w:eastAsiaTheme="minorEastAsia" w:hAnsiTheme="minorEastAsia" w:hint="eastAsia"/>
            <w:sz w:val="21"/>
            <w:szCs w:val="21"/>
          </w:rPr>
          <w:t>次</w:t>
        </w:r>
        <w:r>
          <w:rPr>
            <w:rFonts w:asciiTheme="minorEastAsia" w:eastAsiaTheme="minorEastAsia" w:hAnsiTheme="minorEastAsia"/>
            <w:sz w:val="21"/>
            <w:szCs w:val="21"/>
          </w:rPr>
          <w:tab/>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PAGEREF _Toc499289140 \h </w:instrText>
        </w:r>
        <w:r>
          <w:rPr>
            <w:rFonts w:asciiTheme="minorEastAsia" w:eastAsiaTheme="minorEastAsia" w:hAnsiTheme="minorEastAsia"/>
            <w:sz w:val="21"/>
            <w:szCs w:val="21"/>
          </w:rPr>
        </w:r>
        <w:r>
          <w:rPr>
            <w:rFonts w:asciiTheme="minorEastAsia" w:eastAsiaTheme="minorEastAsia" w:hAnsiTheme="minorEastAsia"/>
            <w:sz w:val="21"/>
            <w:szCs w:val="21"/>
          </w:rPr>
          <w:fldChar w:fldCharType="separate"/>
        </w:r>
        <w:r>
          <w:rPr>
            <w:rFonts w:asciiTheme="minorEastAsia" w:eastAsiaTheme="minorEastAsia" w:hAnsiTheme="minorEastAsia"/>
            <w:sz w:val="21"/>
            <w:szCs w:val="21"/>
          </w:rPr>
          <w:t>I</w:t>
        </w:r>
        <w:r>
          <w:rPr>
            <w:rFonts w:asciiTheme="minorEastAsia" w:eastAsiaTheme="minorEastAsia" w:hAnsiTheme="minorEastAsia"/>
            <w:sz w:val="21"/>
            <w:szCs w:val="21"/>
          </w:rPr>
          <w:fldChar w:fldCharType="end"/>
        </w:r>
      </w:hyperlink>
    </w:p>
    <w:p w:rsidR="00B4012A" w:rsidRDefault="00D61F0A">
      <w:pPr>
        <w:pStyle w:val="10"/>
        <w:tabs>
          <w:tab w:val="right" w:leader="dot" w:pos="8296"/>
        </w:tabs>
        <w:spacing w:after="0" w:line="240" w:lineRule="auto"/>
        <w:rPr>
          <w:rFonts w:asciiTheme="minorEastAsia" w:eastAsiaTheme="minorEastAsia" w:hAnsiTheme="minorEastAsia"/>
          <w:kern w:val="2"/>
          <w:sz w:val="21"/>
          <w:szCs w:val="21"/>
        </w:rPr>
      </w:pPr>
      <w:hyperlink w:anchor="_Toc499289141" w:history="1">
        <w:r>
          <w:rPr>
            <w:rStyle w:val="ac"/>
            <w:rFonts w:asciiTheme="minorEastAsia" w:eastAsiaTheme="minorEastAsia" w:hAnsiTheme="minorEastAsia" w:hint="eastAsia"/>
            <w:sz w:val="21"/>
            <w:szCs w:val="21"/>
          </w:rPr>
          <w:t>前</w:t>
        </w:r>
        <w:r>
          <w:rPr>
            <w:rStyle w:val="ac"/>
            <w:rFonts w:asciiTheme="minorEastAsia" w:eastAsiaTheme="minorEastAsia" w:hAnsiTheme="minorEastAsia"/>
            <w:sz w:val="21"/>
            <w:szCs w:val="21"/>
          </w:rPr>
          <w:t xml:space="preserve">  </w:t>
        </w:r>
        <w:r>
          <w:rPr>
            <w:rStyle w:val="ac"/>
            <w:rFonts w:asciiTheme="minorEastAsia" w:eastAsiaTheme="minorEastAsia" w:hAnsiTheme="minorEastAsia" w:hint="eastAsia"/>
            <w:sz w:val="21"/>
            <w:szCs w:val="21"/>
          </w:rPr>
          <w:t>言</w:t>
        </w:r>
        <w:r>
          <w:rPr>
            <w:rFonts w:asciiTheme="minorEastAsia" w:eastAsiaTheme="minorEastAsia" w:hAnsiTheme="minorEastAsia"/>
            <w:sz w:val="21"/>
            <w:szCs w:val="21"/>
          </w:rPr>
          <w:tab/>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PAGEREF _Toc499289141 \h </w:instrText>
        </w:r>
        <w:r>
          <w:rPr>
            <w:rFonts w:asciiTheme="minorEastAsia" w:eastAsiaTheme="minorEastAsia" w:hAnsiTheme="minorEastAsia"/>
            <w:sz w:val="21"/>
            <w:szCs w:val="21"/>
          </w:rPr>
        </w:r>
        <w:r>
          <w:rPr>
            <w:rFonts w:asciiTheme="minorEastAsia" w:eastAsiaTheme="minorEastAsia" w:hAnsiTheme="minorEastAsia"/>
            <w:sz w:val="21"/>
            <w:szCs w:val="21"/>
          </w:rPr>
          <w:fldChar w:fldCharType="separate"/>
        </w:r>
        <w:r>
          <w:rPr>
            <w:rFonts w:asciiTheme="minorEastAsia" w:eastAsiaTheme="minorEastAsia" w:hAnsiTheme="minorEastAsia"/>
            <w:sz w:val="21"/>
            <w:szCs w:val="21"/>
          </w:rPr>
          <w:t>II</w:t>
        </w:r>
        <w:r>
          <w:rPr>
            <w:rFonts w:asciiTheme="minorEastAsia" w:eastAsiaTheme="minorEastAsia" w:hAnsiTheme="minorEastAsia"/>
            <w:sz w:val="21"/>
            <w:szCs w:val="21"/>
          </w:rPr>
          <w:fldChar w:fldCharType="end"/>
        </w:r>
      </w:hyperlink>
    </w:p>
    <w:p w:rsidR="00B4012A" w:rsidRDefault="00D61F0A">
      <w:pPr>
        <w:pStyle w:val="10"/>
        <w:tabs>
          <w:tab w:val="right" w:leader="dot" w:pos="8296"/>
        </w:tabs>
        <w:spacing w:after="0" w:line="240" w:lineRule="auto"/>
        <w:rPr>
          <w:rFonts w:asciiTheme="minorEastAsia" w:eastAsiaTheme="minorEastAsia" w:hAnsiTheme="minorEastAsia"/>
          <w:kern w:val="2"/>
          <w:sz w:val="21"/>
          <w:szCs w:val="21"/>
        </w:rPr>
      </w:pPr>
      <w:hyperlink w:anchor="_Toc499289142" w:history="1">
        <w:r>
          <w:rPr>
            <w:rStyle w:val="ac"/>
            <w:rFonts w:asciiTheme="minorEastAsia" w:eastAsiaTheme="minorEastAsia" w:hAnsiTheme="minorEastAsia"/>
            <w:sz w:val="21"/>
            <w:szCs w:val="21"/>
          </w:rPr>
          <w:t xml:space="preserve">1  </w:t>
        </w:r>
        <w:r>
          <w:rPr>
            <w:rStyle w:val="ac"/>
            <w:rFonts w:asciiTheme="minorEastAsia" w:eastAsiaTheme="minorEastAsia" w:hAnsiTheme="minorEastAsia" w:hint="eastAsia"/>
            <w:sz w:val="21"/>
            <w:szCs w:val="21"/>
          </w:rPr>
          <w:t>范围</w:t>
        </w:r>
        <w:r>
          <w:rPr>
            <w:rFonts w:asciiTheme="minorEastAsia" w:eastAsiaTheme="minorEastAsia" w:hAnsiTheme="minorEastAsia"/>
            <w:sz w:val="21"/>
            <w:szCs w:val="21"/>
          </w:rPr>
          <w:tab/>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PAGEREF _Toc499289142 \h </w:instrText>
        </w:r>
        <w:r>
          <w:rPr>
            <w:rFonts w:asciiTheme="minorEastAsia" w:eastAsiaTheme="minorEastAsia" w:hAnsiTheme="minorEastAsia"/>
            <w:sz w:val="21"/>
            <w:szCs w:val="21"/>
          </w:rPr>
        </w:r>
        <w:r>
          <w:rPr>
            <w:rFonts w:asciiTheme="minorEastAsia" w:eastAsiaTheme="minorEastAsia" w:hAnsiTheme="minorEastAsia"/>
            <w:sz w:val="21"/>
            <w:szCs w:val="21"/>
          </w:rPr>
          <w:fldChar w:fldCharType="separate"/>
        </w:r>
        <w:r>
          <w:rPr>
            <w:rFonts w:asciiTheme="minorEastAsia" w:eastAsiaTheme="minorEastAsia" w:hAnsiTheme="minorEastAsia"/>
            <w:sz w:val="21"/>
            <w:szCs w:val="21"/>
          </w:rPr>
          <w:t>1</w:t>
        </w:r>
        <w:r>
          <w:rPr>
            <w:rFonts w:asciiTheme="minorEastAsia" w:eastAsiaTheme="minorEastAsia" w:hAnsiTheme="minorEastAsia"/>
            <w:sz w:val="21"/>
            <w:szCs w:val="21"/>
          </w:rPr>
          <w:fldChar w:fldCharType="end"/>
        </w:r>
      </w:hyperlink>
    </w:p>
    <w:p w:rsidR="00B4012A" w:rsidRDefault="00D61F0A">
      <w:pPr>
        <w:pStyle w:val="10"/>
        <w:tabs>
          <w:tab w:val="right" w:leader="dot" w:pos="8296"/>
        </w:tabs>
        <w:spacing w:after="0" w:line="240" w:lineRule="auto"/>
        <w:rPr>
          <w:rFonts w:asciiTheme="minorEastAsia" w:eastAsiaTheme="minorEastAsia" w:hAnsiTheme="minorEastAsia"/>
          <w:kern w:val="2"/>
          <w:sz w:val="21"/>
          <w:szCs w:val="21"/>
        </w:rPr>
      </w:pPr>
      <w:hyperlink w:anchor="_Toc499289143" w:history="1">
        <w:r>
          <w:rPr>
            <w:rStyle w:val="ac"/>
            <w:rFonts w:asciiTheme="minorEastAsia" w:eastAsiaTheme="minorEastAsia" w:hAnsiTheme="minorEastAsia"/>
            <w:sz w:val="21"/>
            <w:szCs w:val="21"/>
          </w:rPr>
          <w:t xml:space="preserve">2  </w:t>
        </w:r>
        <w:r>
          <w:rPr>
            <w:rStyle w:val="ac"/>
            <w:rFonts w:asciiTheme="minorEastAsia" w:eastAsiaTheme="minorEastAsia" w:hAnsiTheme="minorEastAsia" w:hint="eastAsia"/>
            <w:sz w:val="21"/>
            <w:szCs w:val="21"/>
          </w:rPr>
          <w:t>规范性引用文件</w:t>
        </w:r>
        <w:r>
          <w:rPr>
            <w:rFonts w:asciiTheme="minorEastAsia" w:eastAsiaTheme="minorEastAsia" w:hAnsiTheme="minorEastAsia"/>
            <w:sz w:val="21"/>
            <w:szCs w:val="21"/>
          </w:rPr>
          <w:tab/>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PAGEREF _Toc</w:instrText>
        </w:r>
        <w:r>
          <w:rPr>
            <w:rFonts w:asciiTheme="minorEastAsia" w:eastAsiaTheme="minorEastAsia" w:hAnsiTheme="minorEastAsia"/>
            <w:sz w:val="21"/>
            <w:szCs w:val="21"/>
          </w:rPr>
          <w:instrText xml:space="preserve">499289143 \h </w:instrText>
        </w:r>
        <w:r>
          <w:rPr>
            <w:rFonts w:asciiTheme="minorEastAsia" w:eastAsiaTheme="minorEastAsia" w:hAnsiTheme="minorEastAsia"/>
            <w:sz w:val="21"/>
            <w:szCs w:val="21"/>
          </w:rPr>
        </w:r>
        <w:r>
          <w:rPr>
            <w:rFonts w:asciiTheme="minorEastAsia" w:eastAsiaTheme="minorEastAsia" w:hAnsiTheme="minorEastAsia"/>
            <w:sz w:val="21"/>
            <w:szCs w:val="21"/>
          </w:rPr>
          <w:fldChar w:fldCharType="separate"/>
        </w:r>
        <w:r>
          <w:rPr>
            <w:rFonts w:asciiTheme="minorEastAsia" w:eastAsiaTheme="minorEastAsia" w:hAnsiTheme="minorEastAsia"/>
            <w:sz w:val="21"/>
            <w:szCs w:val="21"/>
          </w:rPr>
          <w:t>1</w:t>
        </w:r>
        <w:r>
          <w:rPr>
            <w:rFonts w:asciiTheme="minorEastAsia" w:eastAsiaTheme="minorEastAsia" w:hAnsiTheme="minorEastAsia"/>
            <w:sz w:val="21"/>
            <w:szCs w:val="21"/>
          </w:rPr>
          <w:fldChar w:fldCharType="end"/>
        </w:r>
      </w:hyperlink>
    </w:p>
    <w:p w:rsidR="00B4012A" w:rsidRDefault="00D61F0A">
      <w:pPr>
        <w:pStyle w:val="10"/>
        <w:tabs>
          <w:tab w:val="right" w:leader="dot" w:pos="8296"/>
        </w:tabs>
        <w:spacing w:after="0" w:line="240" w:lineRule="auto"/>
        <w:rPr>
          <w:rFonts w:asciiTheme="minorEastAsia" w:eastAsiaTheme="minorEastAsia" w:hAnsiTheme="minorEastAsia"/>
          <w:kern w:val="2"/>
          <w:sz w:val="21"/>
          <w:szCs w:val="21"/>
        </w:rPr>
      </w:pPr>
      <w:hyperlink w:anchor="_Toc499289144" w:history="1">
        <w:r>
          <w:rPr>
            <w:rStyle w:val="ac"/>
            <w:rFonts w:asciiTheme="minorEastAsia" w:eastAsiaTheme="minorEastAsia" w:hAnsiTheme="minorEastAsia"/>
            <w:sz w:val="21"/>
            <w:szCs w:val="21"/>
          </w:rPr>
          <w:t xml:space="preserve">3  </w:t>
        </w:r>
        <w:r>
          <w:rPr>
            <w:rStyle w:val="ac"/>
            <w:rFonts w:asciiTheme="minorEastAsia" w:eastAsiaTheme="minorEastAsia" w:hAnsiTheme="minorEastAsia" w:hint="eastAsia"/>
            <w:sz w:val="21"/>
            <w:szCs w:val="21"/>
          </w:rPr>
          <w:t>术语和定义</w:t>
        </w:r>
        <w:r>
          <w:rPr>
            <w:rFonts w:asciiTheme="minorEastAsia" w:eastAsiaTheme="minorEastAsia" w:hAnsiTheme="minorEastAsia"/>
            <w:sz w:val="21"/>
            <w:szCs w:val="21"/>
          </w:rPr>
          <w:tab/>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PAGEREF _Toc499289144 \h </w:instrText>
        </w:r>
        <w:r>
          <w:rPr>
            <w:rFonts w:asciiTheme="minorEastAsia" w:eastAsiaTheme="minorEastAsia" w:hAnsiTheme="minorEastAsia"/>
            <w:sz w:val="21"/>
            <w:szCs w:val="21"/>
          </w:rPr>
        </w:r>
        <w:r>
          <w:rPr>
            <w:rFonts w:asciiTheme="minorEastAsia" w:eastAsiaTheme="minorEastAsia" w:hAnsiTheme="minorEastAsia"/>
            <w:sz w:val="21"/>
            <w:szCs w:val="21"/>
          </w:rPr>
          <w:fldChar w:fldCharType="separate"/>
        </w:r>
        <w:r>
          <w:rPr>
            <w:rFonts w:asciiTheme="minorEastAsia" w:eastAsiaTheme="minorEastAsia" w:hAnsiTheme="minorEastAsia"/>
            <w:sz w:val="21"/>
            <w:szCs w:val="21"/>
          </w:rPr>
          <w:t>2</w:t>
        </w:r>
        <w:r>
          <w:rPr>
            <w:rFonts w:asciiTheme="minorEastAsia" w:eastAsiaTheme="minorEastAsia" w:hAnsiTheme="minorEastAsia"/>
            <w:sz w:val="21"/>
            <w:szCs w:val="21"/>
          </w:rPr>
          <w:fldChar w:fldCharType="end"/>
        </w:r>
      </w:hyperlink>
    </w:p>
    <w:p w:rsidR="00B4012A" w:rsidRDefault="00D61F0A">
      <w:pPr>
        <w:pStyle w:val="10"/>
        <w:tabs>
          <w:tab w:val="right" w:leader="dot" w:pos="8296"/>
        </w:tabs>
        <w:spacing w:after="0" w:line="240" w:lineRule="auto"/>
        <w:rPr>
          <w:rFonts w:asciiTheme="minorEastAsia" w:eastAsiaTheme="minorEastAsia" w:hAnsiTheme="minorEastAsia"/>
          <w:kern w:val="2"/>
          <w:sz w:val="21"/>
          <w:szCs w:val="21"/>
        </w:rPr>
      </w:pPr>
      <w:hyperlink w:anchor="_Toc499289145" w:history="1">
        <w:r>
          <w:rPr>
            <w:rStyle w:val="ac"/>
            <w:rFonts w:asciiTheme="minorEastAsia" w:eastAsiaTheme="minorEastAsia" w:hAnsiTheme="minorEastAsia"/>
            <w:sz w:val="21"/>
            <w:szCs w:val="21"/>
          </w:rPr>
          <w:t xml:space="preserve">4  </w:t>
        </w:r>
        <w:r>
          <w:rPr>
            <w:rStyle w:val="ac"/>
            <w:rFonts w:asciiTheme="minorEastAsia" w:eastAsiaTheme="minorEastAsia" w:hAnsiTheme="minorEastAsia" w:hint="eastAsia"/>
            <w:sz w:val="21"/>
            <w:szCs w:val="21"/>
          </w:rPr>
          <w:t>一般规定</w:t>
        </w:r>
        <w:r>
          <w:rPr>
            <w:rFonts w:asciiTheme="minorEastAsia" w:eastAsiaTheme="minorEastAsia" w:hAnsiTheme="minorEastAsia"/>
            <w:sz w:val="21"/>
            <w:szCs w:val="21"/>
          </w:rPr>
          <w:tab/>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PAGEREF _Toc499289145 \h </w:instrText>
        </w:r>
        <w:r>
          <w:rPr>
            <w:rFonts w:asciiTheme="minorEastAsia" w:eastAsiaTheme="minorEastAsia" w:hAnsiTheme="minorEastAsia"/>
            <w:sz w:val="21"/>
            <w:szCs w:val="21"/>
          </w:rPr>
        </w:r>
        <w:r>
          <w:rPr>
            <w:rFonts w:asciiTheme="minorEastAsia" w:eastAsiaTheme="minorEastAsia" w:hAnsiTheme="minorEastAsia"/>
            <w:sz w:val="21"/>
            <w:szCs w:val="21"/>
          </w:rPr>
          <w:fldChar w:fldCharType="separate"/>
        </w:r>
        <w:r>
          <w:rPr>
            <w:rFonts w:asciiTheme="minorEastAsia" w:eastAsiaTheme="minorEastAsia" w:hAnsiTheme="minorEastAsia"/>
            <w:sz w:val="21"/>
            <w:szCs w:val="21"/>
          </w:rPr>
          <w:t>2</w:t>
        </w:r>
        <w:r>
          <w:rPr>
            <w:rFonts w:asciiTheme="minorEastAsia" w:eastAsiaTheme="minorEastAsia" w:hAnsiTheme="minorEastAsia"/>
            <w:sz w:val="21"/>
            <w:szCs w:val="21"/>
          </w:rPr>
          <w:fldChar w:fldCharType="end"/>
        </w:r>
      </w:hyperlink>
    </w:p>
    <w:p w:rsidR="00B4012A" w:rsidRDefault="00D61F0A">
      <w:pPr>
        <w:pStyle w:val="2"/>
        <w:tabs>
          <w:tab w:val="right" w:leader="dot" w:pos="8296"/>
        </w:tabs>
        <w:spacing w:after="0" w:line="240" w:lineRule="auto"/>
        <w:rPr>
          <w:rFonts w:asciiTheme="minorEastAsia" w:eastAsiaTheme="minorEastAsia" w:hAnsiTheme="minorEastAsia"/>
          <w:kern w:val="2"/>
          <w:sz w:val="21"/>
          <w:szCs w:val="21"/>
        </w:rPr>
      </w:pPr>
      <w:hyperlink w:anchor="_Toc499289146" w:history="1">
        <w:r>
          <w:rPr>
            <w:rStyle w:val="ac"/>
            <w:rFonts w:asciiTheme="minorEastAsia" w:eastAsiaTheme="minorEastAsia" w:hAnsiTheme="minorEastAsia"/>
            <w:sz w:val="21"/>
            <w:szCs w:val="21"/>
          </w:rPr>
          <w:t xml:space="preserve">4.1  </w:t>
        </w:r>
        <w:r>
          <w:rPr>
            <w:rStyle w:val="ac"/>
            <w:rFonts w:asciiTheme="minorEastAsia" w:eastAsiaTheme="minorEastAsia" w:hAnsiTheme="minorEastAsia" w:hint="eastAsia"/>
            <w:sz w:val="21"/>
            <w:szCs w:val="21"/>
          </w:rPr>
          <w:t>总则</w:t>
        </w:r>
        <w:r>
          <w:rPr>
            <w:rFonts w:asciiTheme="minorEastAsia" w:eastAsiaTheme="minorEastAsia" w:hAnsiTheme="minorEastAsia"/>
            <w:sz w:val="21"/>
            <w:szCs w:val="21"/>
          </w:rPr>
          <w:tab/>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PAGEREF _Toc499289146 \h </w:instrText>
        </w:r>
        <w:r>
          <w:rPr>
            <w:rFonts w:asciiTheme="minorEastAsia" w:eastAsiaTheme="minorEastAsia" w:hAnsiTheme="minorEastAsia"/>
            <w:sz w:val="21"/>
            <w:szCs w:val="21"/>
          </w:rPr>
        </w:r>
        <w:r>
          <w:rPr>
            <w:rFonts w:asciiTheme="minorEastAsia" w:eastAsiaTheme="minorEastAsia" w:hAnsiTheme="minorEastAsia"/>
            <w:sz w:val="21"/>
            <w:szCs w:val="21"/>
          </w:rPr>
          <w:fldChar w:fldCharType="separate"/>
        </w:r>
        <w:r>
          <w:rPr>
            <w:rFonts w:asciiTheme="minorEastAsia" w:eastAsiaTheme="minorEastAsia" w:hAnsiTheme="minorEastAsia"/>
            <w:sz w:val="21"/>
            <w:szCs w:val="21"/>
          </w:rPr>
          <w:t>2</w:t>
        </w:r>
        <w:r>
          <w:rPr>
            <w:rFonts w:asciiTheme="minorEastAsia" w:eastAsiaTheme="minorEastAsia" w:hAnsiTheme="minorEastAsia"/>
            <w:sz w:val="21"/>
            <w:szCs w:val="21"/>
          </w:rPr>
          <w:fldChar w:fldCharType="end"/>
        </w:r>
      </w:hyperlink>
    </w:p>
    <w:p w:rsidR="00B4012A" w:rsidRDefault="00D61F0A">
      <w:pPr>
        <w:pStyle w:val="2"/>
        <w:tabs>
          <w:tab w:val="right" w:leader="dot" w:pos="8296"/>
        </w:tabs>
        <w:spacing w:after="0" w:line="240" w:lineRule="auto"/>
        <w:rPr>
          <w:rFonts w:asciiTheme="minorEastAsia" w:eastAsiaTheme="minorEastAsia" w:hAnsiTheme="minorEastAsia"/>
          <w:kern w:val="2"/>
          <w:sz w:val="21"/>
          <w:szCs w:val="21"/>
        </w:rPr>
      </w:pPr>
      <w:hyperlink w:anchor="_Toc499289147" w:history="1">
        <w:r>
          <w:rPr>
            <w:rStyle w:val="ac"/>
            <w:rFonts w:asciiTheme="minorEastAsia" w:eastAsiaTheme="minorEastAsia" w:hAnsiTheme="minorEastAsia"/>
            <w:sz w:val="21"/>
            <w:szCs w:val="21"/>
          </w:rPr>
          <w:t xml:space="preserve">4.2  </w:t>
        </w:r>
        <w:r>
          <w:rPr>
            <w:rStyle w:val="ac"/>
            <w:rFonts w:asciiTheme="minorEastAsia" w:eastAsiaTheme="minorEastAsia" w:hAnsiTheme="minorEastAsia" w:hint="eastAsia"/>
            <w:sz w:val="21"/>
            <w:szCs w:val="21"/>
          </w:rPr>
          <w:t>厂区布置</w:t>
        </w:r>
        <w:r>
          <w:rPr>
            <w:rFonts w:asciiTheme="minorEastAsia" w:eastAsiaTheme="minorEastAsia" w:hAnsiTheme="minorEastAsia"/>
            <w:sz w:val="21"/>
            <w:szCs w:val="21"/>
          </w:rPr>
          <w:tab/>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PAGEREF _Toc499289147 \h </w:instrText>
        </w:r>
        <w:r>
          <w:rPr>
            <w:rFonts w:asciiTheme="minorEastAsia" w:eastAsiaTheme="minorEastAsia" w:hAnsiTheme="minorEastAsia"/>
            <w:sz w:val="21"/>
            <w:szCs w:val="21"/>
          </w:rPr>
        </w:r>
        <w:r>
          <w:rPr>
            <w:rFonts w:asciiTheme="minorEastAsia" w:eastAsiaTheme="minorEastAsia" w:hAnsiTheme="minorEastAsia"/>
            <w:sz w:val="21"/>
            <w:szCs w:val="21"/>
          </w:rPr>
          <w:fldChar w:fldCharType="separate"/>
        </w:r>
        <w:r>
          <w:rPr>
            <w:rFonts w:asciiTheme="minorEastAsia" w:eastAsiaTheme="minorEastAsia" w:hAnsiTheme="minorEastAsia"/>
            <w:sz w:val="21"/>
            <w:szCs w:val="21"/>
          </w:rPr>
          <w:t>2</w:t>
        </w:r>
        <w:r>
          <w:rPr>
            <w:rFonts w:asciiTheme="minorEastAsia" w:eastAsiaTheme="minorEastAsia" w:hAnsiTheme="minorEastAsia"/>
            <w:sz w:val="21"/>
            <w:szCs w:val="21"/>
          </w:rPr>
          <w:fldChar w:fldCharType="end"/>
        </w:r>
      </w:hyperlink>
    </w:p>
    <w:p w:rsidR="00B4012A" w:rsidRDefault="00D61F0A">
      <w:pPr>
        <w:pStyle w:val="2"/>
        <w:tabs>
          <w:tab w:val="right" w:leader="dot" w:pos="8296"/>
        </w:tabs>
        <w:spacing w:after="0" w:line="240" w:lineRule="auto"/>
        <w:rPr>
          <w:rFonts w:asciiTheme="minorEastAsia" w:eastAsiaTheme="minorEastAsia" w:hAnsiTheme="minorEastAsia"/>
          <w:kern w:val="2"/>
          <w:sz w:val="21"/>
          <w:szCs w:val="21"/>
        </w:rPr>
      </w:pPr>
      <w:hyperlink w:anchor="_Toc499289148" w:history="1">
        <w:r>
          <w:rPr>
            <w:rStyle w:val="ac"/>
            <w:rFonts w:asciiTheme="minorEastAsia" w:eastAsiaTheme="minorEastAsia" w:hAnsiTheme="minorEastAsia"/>
            <w:sz w:val="21"/>
            <w:szCs w:val="21"/>
          </w:rPr>
          <w:t xml:space="preserve">4.3  </w:t>
        </w:r>
        <w:r>
          <w:rPr>
            <w:rStyle w:val="ac"/>
            <w:rFonts w:asciiTheme="minorEastAsia" w:eastAsiaTheme="minorEastAsia" w:hAnsiTheme="minorEastAsia" w:hint="eastAsia"/>
            <w:sz w:val="21"/>
            <w:szCs w:val="21"/>
          </w:rPr>
          <w:t>建筑结构</w:t>
        </w:r>
        <w:r>
          <w:rPr>
            <w:rFonts w:asciiTheme="minorEastAsia" w:eastAsiaTheme="minorEastAsia" w:hAnsiTheme="minorEastAsia"/>
            <w:sz w:val="21"/>
            <w:szCs w:val="21"/>
          </w:rPr>
          <w:tab/>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PAGEREF _Toc499289148 \h </w:instrText>
        </w:r>
        <w:r>
          <w:rPr>
            <w:rFonts w:asciiTheme="minorEastAsia" w:eastAsiaTheme="minorEastAsia" w:hAnsiTheme="minorEastAsia"/>
            <w:sz w:val="21"/>
            <w:szCs w:val="21"/>
          </w:rPr>
        </w:r>
        <w:r>
          <w:rPr>
            <w:rFonts w:asciiTheme="minorEastAsia" w:eastAsiaTheme="minorEastAsia" w:hAnsiTheme="minorEastAsia"/>
            <w:sz w:val="21"/>
            <w:szCs w:val="21"/>
          </w:rPr>
          <w:fldChar w:fldCharType="separate"/>
        </w:r>
        <w:r>
          <w:rPr>
            <w:rFonts w:asciiTheme="minorEastAsia" w:eastAsiaTheme="minorEastAsia" w:hAnsiTheme="minorEastAsia"/>
            <w:sz w:val="21"/>
            <w:szCs w:val="21"/>
          </w:rPr>
          <w:t>2</w:t>
        </w:r>
        <w:r>
          <w:rPr>
            <w:rFonts w:asciiTheme="minorEastAsia" w:eastAsiaTheme="minorEastAsia" w:hAnsiTheme="minorEastAsia"/>
            <w:sz w:val="21"/>
            <w:szCs w:val="21"/>
          </w:rPr>
          <w:fldChar w:fldCharType="end"/>
        </w:r>
      </w:hyperlink>
    </w:p>
    <w:p w:rsidR="00B4012A" w:rsidRDefault="00D61F0A">
      <w:pPr>
        <w:pStyle w:val="2"/>
        <w:tabs>
          <w:tab w:val="right" w:leader="dot" w:pos="8296"/>
        </w:tabs>
        <w:spacing w:after="0" w:line="240" w:lineRule="auto"/>
        <w:rPr>
          <w:rFonts w:asciiTheme="minorEastAsia" w:eastAsiaTheme="minorEastAsia" w:hAnsiTheme="minorEastAsia"/>
          <w:kern w:val="2"/>
          <w:sz w:val="21"/>
          <w:szCs w:val="21"/>
        </w:rPr>
      </w:pPr>
      <w:hyperlink w:anchor="_Toc499289149" w:history="1">
        <w:r>
          <w:rPr>
            <w:rStyle w:val="ac"/>
            <w:rFonts w:asciiTheme="minorEastAsia" w:eastAsiaTheme="minorEastAsia" w:hAnsiTheme="minorEastAsia"/>
            <w:sz w:val="21"/>
            <w:szCs w:val="21"/>
          </w:rPr>
          <w:t xml:space="preserve">4.4  </w:t>
        </w:r>
        <w:r>
          <w:rPr>
            <w:rStyle w:val="ac"/>
            <w:rFonts w:asciiTheme="minorEastAsia" w:eastAsiaTheme="minorEastAsia" w:hAnsiTheme="minorEastAsia" w:hint="eastAsia"/>
            <w:sz w:val="21"/>
            <w:szCs w:val="21"/>
          </w:rPr>
          <w:t>防火要求</w:t>
        </w:r>
        <w:r>
          <w:rPr>
            <w:rFonts w:asciiTheme="minorEastAsia" w:eastAsiaTheme="minorEastAsia" w:hAnsiTheme="minorEastAsia"/>
            <w:sz w:val="21"/>
            <w:szCs w:val="21"/>
          </w:rPr>
          <w:tab/>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PAGEREF _Toc499289149 \h </w:instrText>
        </w:r>
        <w:r>
          <w:rPr>
            <w:rFonts w:asciiTheme="minorEastAsia" w:eastAsiaTheme="minorEastAsia" w:hAnsiTheme="minorEastAsia"/>
            <w:sz w:val="21"/>
            <w:szCs w:val="21"/>
          </w:rPr>
        </w:r>
        <w:r>
          <w:rPr>
            <w:rFonts w:asciiTheme="minorEastAsia" w:eastAsiaTheme="minorEastAsia" w:hAnsiTheme="minorEastAsia"/>
            <w:sz w:val="21"/>
            <w:szCs w:val="21"/>
          </w:rPr>
          <w:fldChar w:fldCharType="separate"/>
        </w:r>
        <w:r>
          <w:rPr>
            <w:rFonts w:asciiTheme="minorEastAsia" w:eastAsiaTheme="minorEastAsia" w:hAnsiTheme="minorEastAsia"/>
            <w:sz w:val="21"/>
            <w:szCs w:val="21"/>
          </w:rPr>
          <w:t>3</w:t>
        </w:r>
        <w:r>
          <w:rPr>
            <w:rFonts w:asciiTheme="minorEastAsia" w:eastAsiaTheme="minorEastAsia" w:hAnsiTheme="minorEastAsia"/>
            <w:sz w:val="21"/>
            <w:szCs w:val="21"/>
          </w:rPr>
          <w:fldChar w:fldCharType="end"/>
        </w:r>
      </w:hyperlink>
    </w:p>
    <w:p w:rsidR="00B4012A" w:rsidRDefault="00D61F0A">
      <w:pPr>
        <w:pStyle w:val="2"/>
        <w:tabs>
          <w:tab w:val="right" w:leader="dot" w:pos="8296"/>
        </w:tabs>
        <w:spacing w:after="0" w:line="240" w:lineRule="auto"/>
        <w:rPr>
          <w:rFonts w:asciiTheme="minorEastAsia" w:eastAsiaTheme="minorEastAsia" w:hAnsiTheme="minorEastAsia"/>
          <w:kern w:val="2"/>
          <w:sz w:val="21"/>
          <w:szCs w:val="21"/>
        </w:rPr>
      </w:pPr>
      <w:hyperlink w:anchor="_Toc499289150" w:history="1">
        <w:r>
          <w:rPr>
            <w:rStyle w:val="ac"/>
            <w:rFonts w:asciiTheme="minorEastAsia" w:eastAsiaTheme="minorEastAsia" w:hAnsiTheme="minorEastAsia"/>
            <w:sz w:val="21"/>
            <w:szCs w:val="21"/>
          </w:rPr>
          <w:t xml:space="preserve">4.5  </w:t>
        </w:r>
        <w:r>
          <w:rPr>
            <w:rStyle w:val="ac"/>
            <w:rFonts w:asciiTheme="minorEastAsia" w:eastAsiaTheme="minorEastAsia" w:hAnsiTheme="minorEastAsia" w:hint="eastAsia"/>
            <w:sz w:val="21"/>
            <w:szCs w:val="21"/>
          </w:rPr>
          <w:t>电力与防雷装置</w:t>
        </w:r>
        <w:r>
          <w:rPr>
            <w:rFonts w:asciiTheme="minorEastAsia" w:eastAsiaTheme="minorEastAsia" w:hAnsiTheme="minorEastAsia"/>
            <w:sz w:val="21"/>
            <w:szCs w:val="21"/>
          </w:rPr>
          <w:tab/>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PAGEREF _Toc499289150 \h </w:instrText>
        </w:r>
        <w:r>
          <w:rPr>
            <w:rFonts w:asciiTheme="minorEastAsia" w:eastAsiaTheme="minorEastAsia" w:hAnsiTheme="minorEastAsia"/>
            <w:sz w:val="21"/>
            <w:szCs w:val="21"/>
          </w:rPr>
        </w:r>
        <w:r>
          <w:rPr>
            <w:rFonts w:asciiTheme="minorEastAsia" w:eastAsiaTheme="minorEastAsia" w:hAnsiTheme="minorEastAsia"/>
            <w:sz w:val="21"/>
            <w:szCs w:val="21"/>
          </w:rPr>
          <w:fldChar w:fldCharType="separate"/>
        </w:r>
        <w:r>
          <w:rPr>
            <w:rFonts w:asciiTheme="minorEastAsia" w:eastAsiaTheme="minorEastAsia" w:hAnsiTheme="minorEastAsia"/>
            <w:sz w:val="21"/>
            <w:szCs w:val="21"/>
          </w:rPr>
          <w:t>3</w:t>
        </w:r>
        <w:r>
          <w:rPr>
            <w:rFonts w:asciiTheme="minorEastAsia" w:eastAsiaTheme="minorEastAsia" w:hAnsiTheme="minorEastAsia"/>
            <w:sz w:val="21"/>
            <w:szCs w:val="21"/>
          </w:rPr>
          <w:fldChar w:fldCharType="end"/>
        </w:r>
      </w:hyperlink>
    </w:p>
    <w:p w:rsidR="00B4012A" w:rsidRDefault="00D61F0A">
      <w:pPr>
        <w:pStyle w:val="2"/>
        <w:tabs>
          <w:tab w:val="right" w:leader="dot" w:pos="8296"/>
        </w:tabs>
        <w:spacing w:after="0" w:line="240" w:lineRule="auto"/>
        <w:rPr>
          <w:rFonts w:asciiTheme="minorEastAsia" w:eastAsiaTheme="minorEastAsia" w:hAnsiTheme="minorEastAsia"/>
          <w:kern w:val="2"/>
          <w:sz w:val="21"/>
          <w:szCs w:val="21"/>
        </w:rPr>
      </w:pPr>
      <w:hyperlink w:anchor="_Toc499289151" w:history="1">
        <w:r>
          <w:rPr>
            <w:rStyle w:val="ac"/>
            <w:rFonts w:asciiTheme="minorEastAsia" w:eastAsiaTheme="minorEastAsia" w:hAnsiTheme="minorEastAsia"/>
            <w:sz w:val="21"/>
            <w:szCs w:val="21"/>
          </w:rPr>
          <w:t xml:space="preserve">4.6  </w:t>
        </w:r>
        <w:r>
          <w:rPr>
            <w:rStyle w:val="ac"/>
            <w:rFonts w:asciiTheme="minorEastAsia" w:eastAsiaTheme="minorEastAsia" w:hAnsiTheme="minorEastAsia" w:hint="eastAsia"/>
            <w:sz w:val="21"/>
            <w:szCs w:val="21"/>
          </w:rPr>
          <w:t>通风除尘</w:t>
        </w:r>
        <w:r>
          <w:rPr>
            <w:rFonts w:asciiTheme="minorEastAsia" w:eastAsiaTheme="minorEastAsia" w:hAnsiTheme="minorEastAsia"/>
            <w:sz w:val="21"/>
            <w:szCs w:val="21"/>
          </w:rPr>
          <w:tab/>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PAGEREF _Toc499289151 \h </w:instrText>
        </w:r>
        <w:r>
          <w:rPr>
            <w:rFonts w:asciiTheme="minorEastAsia" w:eastAsiaTheme="minorEastAsia" w:hAnsiTheme="minorEastAsia"/>
            <w:sz w:val="21"/>
            <w:szCs w:val="21"/>
          </w:rPr>
        </w:r>
        <w:r>
          <w:rPr>
            <w:rFonts w:asciiTheme="minorEastAsia" w:eastAsiaTheme="minorEastAsia" w:hAnsiTheme="minorEastAsia"/>
            <w:sz w:val="21"/>
            <w:szCs w:val="21"/>
          </w:rPr>
          <w:fldChar w:fldCharType="separate"/>
        </w:r>
        <w:r>
          <w:rPr>
            <w:rFonts w:asciiTheme="minorEastAsia" w:eastAsiaTheme="minorEastAsia" w:hAnsiTheme="minorEastAsia"/>
            <w:sz w:val="21"/>
            <w:szCs w:val="21"/>
          </w:rPr>
          <w:t>3</w:t>
        </w:r>
        <w:r>
          <w:rPr>
            <w:rFonts w:asciiTheme="minorEastAsia" w:eastAsiaTheme="minorEastAsia" w:hAnsiTheme="minorEastAsia"/>
            <w:sz w:val="21"/>
            <w:szCs w:val="21"/>
          </w:rPr>
          <w:fldChar w:fldCharType="end"/>
        </w:r>
      </w:hyperlink>
    </w:p>
    <w:p w:rsidR="00B4012A" w:rsidRDefault="00D61F0A">
      <w:pPr>
        <w:pStyle w:val="2"/>
        <w:tabs>
          <w:tab w:val="right" w:leader="dot" w:pos="8296"/>
        </w:tabs>
        <w:spacing w:after="0" w:line="240" w:lineRule="auto"/>
        <w:rPr>
          <w:rFonts w:asciiTheme="minorEastAsia" w:eastAsiaTheme="minorEastAsia" w:hAnsiTheme="minorEastAsia"/>
          <w:kern w:val="2"/>
          <w:sz w:val="21"/>
          <w:szCs w:val="21"/>
        </w:rPr>
      </w:pPr>
      <w:hyperlink w:anchor="_Toc499289152" w:history="1">
        <w:r>
          <w:rPr>
            <w:rStyle w:val="ac"/>
            <w:rFonts w:asciiTheme="minorEastAsia" w:eastAsiaTheme="minorEastAsia" w:hAnsiTheme="minorEastAsia"/>
            <w:sz w:val="21"/>
            <w:szCs w:val="21"/>
          </w:rPr>
          <w:t xml:space="preserve">4.7  </w:t>
        </w:r>
        <w:r>
          <w:rPr>
            <w:rStyle w:val="ac"/>
            <w:rFonts w:asciiTheme="minorEastAsia" w:eastAsiaTheme="minorEastAsia" w:hAnsiTheme="minorEastAsia" w:hint="eastAsia"/>
            <w:sz w:val="21"/>
            <w:szCs w:val="21"/>
          </w:rPr>
          <w:t>采暖</w:t>
        </w:r>
        <w:r>
          <w:rPr>
            <w:rFonts w:asciiTheme="minorEastAsia" w:eastAsiaTheme="minorEastAsia" w:hAnsiTheme="minorEastAsia"/>
            <w:sz w:val="21"/>
            <w:szCs w:val="21"/>
          </w:rPr>
          <w:tab/>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PAGEREF _To</w:instrText>
        </w:r>
        <w:r>
          <w:rPr>
            <w:rFonts w:asciiTheme="minorEastAsia" w:eastAsiaTheme="minorEastAsia" w:hAnsiTheme="minorEastAsia"/>
            <w:sz w:val="21"/>
            <w:szCs w:val="21"/>
          </w:rPr>
          <w:instrText xml:space="preserve">c499289152 \h </w:instrText>
        </w:r>
        <w:r>
          <w:rPr>
            <w:rFonts w:asciiTheme="minorEastAsia" w:eastAsiaTheme="minorEastAsia" w:hAnsiTheme="minorEastAsia"/>
            <w:sz w:val="21"/>
            <w:szCs w:val="21"/>
          </w:rPr>
        </w:r>
        <w:r>
          <w:rPr>
            <w:rFonts w:asciiTheme="minorEastAsia" w:eastAsiaTheme="minorEastAsia" w:hAnsiTheme="minorEastAsia"/>
            <w:sz w:val="21"/>
            <w:szCs w:val="21"/>
          </w:rPr>
          <w:fldChar w:fldCharType="separate"/>
        </w:r>
        <w:r>
          <w:rPr>
            <w:rFonts w:asciiTheme="minorEastAsia" w:eastAsiaTheme="minorEastAsia" w:hAnsiTheme="minorEastAsia"/>
            <w:sz w:val="21"/>
            <w:szCs w:val="21"/>
          </w:rPr>
          <w:t>4</w:t>
        </w:r>
        <w:r>
          <w:rPr>
            <w:rFonts w:asciiTheme="minorEastAsia" w:eastAsiaTheme="minorEastAsia" w:hAnsiTheme="minorEastAsia"/>
            <w:sz w:val="21"/>
            <w:szCs w:val="21"/>
          </w:rPr>
          <w:fldChar w:fldCharType="end"/>
        </w:r>
      </w:hyperlink>
    </w:p>
    <w:p w:rsidR="00B4012A" w:rsidRDefault="00D61F0A">
      <w:pPr>
        <w:pStyle w:val="2"/>
        <w:tabs>
          <w:tab w:val="right" w:leader="dot" w:pos="8296"/>
        </w:tabs>
        <w:spacing w:after="0" w:line="240" w:lineRule="auto"/>
        <w:rPr>
          <w:rFonts w:asciiTheme="minorEastAsia" w:eastAsiaTheme="minorEastAsia" w:hAnsiTheme="minorEastAsia"/>
          <w:kern w:val="2"/>
          <w:sz w:val="21"/>
          <w:szCs w:val="21"/>
        </w:rPr>
      </w:pPr>
      <w:hyperlink w:anchor="_Toc499289153" w:history="1">
        <w:r>
          <w:rPr>
            <w:rStyle w:val="ac"/>
            <w:rFonts w:asciiTheme="minorEastAsia" w:eastAsiaTheme="minorEastAsia" w:hAnsiTheme="minorEastAsia"/>
            <w:sz w:val="21"/>
            <w:szCs w:val="21"/>
          </w:rPr>
          <w:t xml:space="preserve">4.8  </w:t>
        </w:r>
        <w:r>
          <w:rPr>
            <w:rStyle w:val="ac"/>
            <w:rFonts w:asciiTheme="minorEastAsia" w:eastAsiaTheme="minorEastAsia" w:hAnsiTheme="minorEastAsia" w:hint="eastAsia"/>
            <w:sz w:val="21"/>
            <w:szCs w:val="21"/>
          </w:rPr>
          <w:t>个体防护</w:t>
        </w:r>
        <w:r>
          <w:rPr>
            <w:rFonts w:asciiTheme="minorEastAsia" w:eastAsiaTheme="minorEastAsia" w:hAnsiTheme="minorEastAsia"/>
            <w:sz w:val="21"/>
            <w:szCs w:val="21"/>
          </w:rPr>
          <w:tab/>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PAGEREF _Toc499289153 \h </w:instrText>
        </w:r>
        <w:r>
          <w:rPr>
            <w:rFonts w:asciiTheme="minorEastAsia" w:eastAsiaTheme="minorEastAsia" w:hAnsiTheme="minorEastAsia"/>
            <w:sz w:val="21"/>
            <w:szCs w:val="21"/>
          </w:rPr>
        </w:r>
        <w:r>
          <w:rPr>
            <w:rFonts w:asciiTheme="minorEastAsia" w:eastAsiaTheme="minorEastAsia" w:hAnsiTheme="minorEastAsia"/>
            <w:sz w:val="21"/>
            <w:szCs w:val="21"/>
          </w:rPr>
          <w:fldChar w:fldCharType="separate"/>
        </w:r>
        <w:r>
          <w:rPr>
            <w:rFonts w:asciiTheme="minorEastAsia" w:eastAsiaTheme="minorEastAsia" w:hAnsiTheme="minorEastAsia"/>
            <w:sz w:val="21"/>
            <w:szCs w:val="21"/>
          </w:rPr>
          <w:t>4</w:t>
        </w:r>
        <w:r>
          <w:rPr>
            <w:rFonts w:asciiTheme="minorEastAsia" w:eastAsiaTheme="minorEastAsia" w:hAnsiTheme="minorEastAsia"/>
            <w:sz w:val="21"/>
            <w:szCs w:val="21"/>
          </w:rPr>
          <w:fldChar w:fldCharType="end"/>
        </w:r>
      </w:hyperlink>
    </w:p>
    <w:p w:rsidR="00B4012A" w:rsidRDefault="00D61F0A">
      <w:pPr>
        <w:pStyle w:val="2"/>
        <w:tabs>
          <w:tab w:val="right" w:leader="dot" w:pos="8296"/>
        </w:tabs>
        <w:spacing w:after="0" w:line="240" w:lineRule="auto"/>
        <w:rPr>
          <w:rFonts w:asciiTheme="minorEastAsia" w:eastAsiaTheme="minorEastAsia" w:hAnsiTheme="minorEastAsia"/>
          <w:kern w:val="2"/>
          <w:sz w:val="21"/>
          <w:szCs w:val="21"/>
        </w:rPr>
      </w:pPr>
      <w:hyperlink w:anchor="_Toc499289154" w:history="1">
        <w:r>
          <w:rPr>
            <w:rStyle w:val="ac"/>
            <w:rFonts w:asciiTheme="minorEastAsia" w:eastAsiaTheme="minorEastAsia" w:hAnsiTheme="minorEastAsia"/>
            <w:sz w:val="21"/>
            <w:szCs w:val="21"/>
          </w:rPr>
          <w:t>4.</w:t>
        </w:r>
        <w:r>
          <w:rPr>
            <w:rStyle w:val="ac"/>
            <w:rFonts w:asciiTheme="minorEastAsia" w:eastAsiaTheme="minorEastAsia" w:hAnsiTheme="minorEastAsia"/>
            <w:sz w:val="21"/>
            <w:szCs w:val="21"/>
          </w:rPr>
          <w:t xml:space="preserve">9  </w:t>
        </w:r>
        <w:r>
          <w:rPr>
            <w:rStyle w:val="ac"/>
            <w:rFonts w:asciiTheme="minorEastAsia" w:eastAsiaTheme="minorEastAsia" w:hAnsiTheme="minorEastAsia" w:hint="eastAsia"/>
            <w:sz w:val="21"/>
            <w:szCs w:val="21"/>
          </w:rPr>
          <w:t>灭火</w:t>
        </w:r>
        <w:r>
          <w:rPr>
            <w:rFonts w:asciiTheme="minorEastAsia" w:eastAsiaTheme="minorEastAsia" w:hAnsiTheme="minorEastAsia"/>
            <w:sz w:val="21"/>
            <w:szCs w:val="21"/>
          </w:rPr>
          <w:tab/>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PAGEREF _Toc499289154 \h </w:instrText>
        </w:r>
        <w:r>
          <w:rPr>
            <w:rFonts w:asciiTheme="minorEastAsia" w:eastAsiaTheme="minorEastAsia" w:hAnsiTheme="minorEastAsia"/>
            <w:sz w:val="21"/>
            <w:szCs w:val="21"/>
          </w:rPr>
        </w:r>
        <w:r>
          <w:rPr>
            <w:rFonts w:asciiTheme="minorEastAsia" w:eastAsiaTheme="minorEastAsia" w:hAnsiTheme="minorEastAsia"/>
            <w:sz w:val="21"/>
            <w:szCs w:val="21"/>
          </w:rPr>
          <w:fldChar w:fldCharType="separate"/>
        </w:r>
        <w:r>
          <w:rPr>
            <w:rFonts w:asciiTheme="minorEastAsia" w:eastAsiaTheme="minorEastAsia" w:hAnsiTheme="minorEastAsia"/>
            <w:sz w:val="21"/>
            <w:szCs w:val="21"/>
          </w:rPr>
          <w:t>4</w:t>
        </w:r>
        <w:r>
          <w:rPr>
            <w:rFonts w:asciiTheme="minorEastAsia" w:eastAsiaTheme="minorEastAsia" w:hAnsiTheme="minorEastAsia"/>
            <w:sz w:val="21"/>
            <w:szCs w:val="21"/>
          </w:rPr>
          <w:fldChar w:fldCharType="end"/>
        </w:r>
      </w:hyperlink>
    </w:p>
    <w:p w:rsidR="00B4012A" w:rsidRDefault="00D61F0A">
      <w:pPr>
        <w:pStyle w:val="2"/>
        <w:tabs>
          <w:tab w:val="right" w:leader="dot" w:pos="8296"/>
        </w:tabs>
        <w:spacing w:after="0" w:line="240" w:lineRule="auto"/>
        <w:rPr>
          <w:rFonts w:asciiTheme="minorEastAsia" w:eastAsiaTheme="minorEastAsia" w:hAnsiTheme="minorEastAsia"/>
          <w:kern w:val="2"/>
          <w:sz w:val="21"/>
          <w:szCs w:val="21"/>
        </w:rPr>
      </w:pPr>
      <w:hyperlink w:anchor="_Toc499289155" w:history="1">
        <w:r>
          <w:rPr>
            <w:rStyle w:val="ac"/>
            <w:rFonts w:asciiTheme="minorEastAsia" w:eastAsiaTheme="minorEastAsia" w:hAnsiTheme="minorEastAsia"/>
            <w:sz w:val="21"/>
            <w:szCs w:val="21"/>
          </w:rPr>
          <w:t xml:space="preserve">4.10  </w:t>
        </w:r>
        <w:r>
          <w:rPr>
            <w:rStyle w:val="ac"/>
            <w:rFonts w:asciiTheme="minorEastAsia" w:eastAsiaTheme="minorEastAsia" w:hAnsiTheme="minorEastAsia" w:hint="eastAsia"/>
            <w:sz w:val="21"/>
            <w:szCs w:val="21"/>
          </w:rPr>
          <w:t>安全标志</w:t>
        </w:r>
        <w:r>
          <w:rPr>
            <w:rFonts w:asciiTheme="minorEastAsia" w:eastAsiaTheme="minorEastAsia" w:hAnsiTheme="minorEastAsia"/>
            <w:sz w:val="21"/>
            <w:szCs w:val="21"/>
          </w:rPr>
          <w:tab/>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PAGEREF _Toc499289155 \h </w:instrText>
        </w:r>
        <w:r>
          <w:rPr>
            <w:rFonts w:asciiTheme="minorEastAsia" w:eastAsiaTheme="minorEastAsia" w:hAnsiTheme="minorEastAsia"/>
            <w:sz w:val="21"/>
            <w:szCs w:val="21"/>
          </w:rPr>
        </w:r>
        <w:r>
          <w:rPr>
            <w:rFonts w:asciiTheme="minorEastAsia" w:eastAsiaTheme="minorEastAsia" w:hAnsiTheme="minorEastAsia"/>
            <w:sz w:val="21"/>
            <w:szCs w:val="21"/>
          </w:rPr>
          <w:fldChar w:fldCharType="separate"/>
        </w:r>
        <w:r>
          <w:rPr>
            <w:rFonts w:asciiTheme="minorEastAsia" w:eastAsiaTheme="minorEastAsia" w:hAnsiTheme="minorEastAsia"/>
            <w:sz w:val="21"/>
            <w:szCs w:val="21"/>
          </w:rPr>
          <w:t>5</w:t>
        </w:r>
        <w:r>
          <w:rPr>
            <w:rFonts w:asciiTheme="minorEastAsia" w:eastAsiaTheme="minorEastAsia" w:hAnsiTheme="minorEastAsia"/>
            <w:sz w:val="21"/>
            <w:szCs w:val="21"/>
          </w:rPr>
          <w:fldChar w:fldCharType="end"/>
        </w:r>
      </w:hyperlink>
    </w:p>
    <w:p w:rsidR="00B4012A" w:rsidRDefault="00D61F0A">
      <w:pPr>
        <w:pStyle w:val="2"/>
        <w:tabs>
          <w:tab w:val="right" w:leader="dot" w:pos="8296"/>
        </w:tabs>
        <w:spacing w:after="0" w:line="240" w:lineRule="auto"/>
        <w:rPr>
          <w:rFonts w:asciiTheme="minorEastAsia" w:eastAsiaTheme="minorEastAsia" w:hAnsiTheme="minorEastAsia"/>
          <w:kern w:val="2"/>
          <w:sz w:val="21"/>
          <w:szCs w:val="21"/>
        </w:rPr>
      </w:pPr>
      <w:hyperlink w:anchor="_Toc499289156" w:history="1">
        <w:r>
          <w:rPr>
            <w:rStyle w:val="ac"/>
            <w:rFonts w:asciiTheme="minorEastAsia" w:eastAsiaTheme="minorEastAsia" w:hAnsiTheme="minorEastAsia"/>
            <w:sz w:val="21"/>
            <w:szCs w:val="21"/>
          </w:rPr>
          <w:t xml:space="preserve">4.11  </w:t>
        </w:r>
        <w:r>
          <w:rPr>
            <w:rStyle w:val="ac"/>
            <w:rFonts w:asciiTheme="minorEastAsia" w:eastAsiaTheme="minorEastAsia" w:hAnsiTheme="minorEastAsia" w:hint="eastAsia"/>
            <w:sz w:val="21"/>
            <w:szCs w:val="21"/>
          </w:rPr>
          <w:t>职业危害控制</w:t>
        </w:r>
        <w:r>
          <w:rPr>
            <w:rFonts w:asciiTheme="minorEastAsia" w:eastAsiaTheme="minorEastAsia" w:hAnsiTheme="minorEastAsia"/>
            <w:sz w:val="21"/>
            <w:szCs w:val="21"/>
          </w:rPr>
          <w:tab/>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PAGEREF _Toc499289156 \h </w:instrText>
        </w:r>
        <w:r>
          <w:rPr>
            <w:rFonts w:asciiTheme="minorEastAsia" w:eastAsiaTheme="minorEastAsia" w:hAnsiTheme="minorEastAsia"/>
            <w:sz w:val="21"/>
            <w:szCs w:val="21"/>
          </w:rPr>
        </w:r>
        <w:r>
          <w:rPr>
            <w:rFonts w:asciiTheme="minorEastAsia" w:eastAsiaTheme="minorEastAsia" w:hAnsiTheme="minorEastAsia"/>
            <w:sz w:val="21"/>
            <w:szCs w:val="21"/>
          </w:rPr>
          <w:fldChar w:fldCharType="separate"/>
        </w:r>
        <w:r>
          <w:rPr>
            <w:rFonts w:asciiTheme="minorEastAsia" w:eastAsiaTheme="minorEastAsia" w:hAnsiTheme="minorEastAsia"/>
            <w:sz w:val="21"/>
            <w:szCs w:val="21"/>
          </w:rPr>
          <w:t>5</w:t>
        </w:r>
        <w:r>
          <w:rPr>
            <w:rFonts w:asciiTheme="minorEastAsia" w:eastAsiaTheme="minorEastAsia" w:hAnsiTheme="minorEastAsia"/>
            <w:sz w:val="21"/>
            <w:szCs w:val="21"/>
          </w:rPr>
          <w:fldChar w:fldCharType="end"/>
        </w:r>
      </w:hyperlink>
    </w:p>
    <w:p w:rsidR="00B4012A" w:rsidRDefault="00D61F0A">
      <w:pPr>
        <w:pStyle w:val="10"/>
        <w:tabs>
          <w:tab w:val="right" w:leader="dot" w:pos="8296"/>
        </w:tabs>
        <w:spacing w:after="0" w:line="240" w:lineRule="auto"/>
        <w:rPr>
          <w:rFonts w:asciiTheme="minorEastAsia" w:eastAsiaTheme="minorEastAsia" w:hAnsiTheme="minorEastAsia"/>
          <w:kern w:val="2"/>
          <w:sz w:val="21"/>
          <w:szCs w:val="21"/>
        </w:rPr>
      </w:pPr>
      <w:hyperlink w:anchor="_Toc499289157" w:history="1">
        <w:r>
          <w:rPr>
            <w:rStyle w:val="ac"/>
            <w:rFonts w:asciiTheme="minorEastAsia" w:eastAsiaTheme="minorEastAsia" w:hAnsiTheme="minorEastAsia"/>
            <w:sz w:val="21"/>
            <w:szCs w:val="21"/>
          </w:rPr>
          <w:t xml:space="preserve">5 </w:t>
        </w:r>
        <w:r>
          <w:rPr>
            <w:rStyle w:val="ac"/>
            <w:rFonts w:asciiTheme="minorEastAsia" w:eastAsiaTheme="minorEastAsia" w:hAnsiTheme="minorEastAsia" w:hint="eastAsia"/>
            <w:sz w:val="21"/>
            <w:szCs w:val="21"/>
          </w:rPr>
          <w:t>生产安全</w:t>
        </w:r>
        <w:r>
          <w:rPr>
            <w:rFonts w:asciiTheme="minorEastAsia" w:eastAsiaTheme="minorEastAsia" w:hAnsiTheme="minorEastAsia"/>
            <w:sz w:val="21"/>
            <w:szCs w:val="21"/>
          </w:rPr>
          <w:tab/>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PAGEREF </w:instrText>
        </w:r>
        <w:r>
          <w:rPr>
            <w:rFonts w:asciiTheme="minorEastAsia" w:eastAsiaTheme="minorEastAsia" w:hAnsiTheme="minorEastAsia"/>
            <w:sz w:val="21"/>
            <w:szCs w:val="21"/>
          </w:rPr>
          <w:instrText xml:space="preserve">_Toc499289157 \h </w:instrText>
        </w:r>
        <w:r>
          <w:rPr>
            <w:rFonts w:asciiTheme="minorEastAsia" w:eastAsiaTheme="minorEastAsia" w:hAnsiTheme="minorEastAsia"/>
            <w:sz w:val="21"/>
            <w:szCs w:val="21"/>
          </w:rPr>
        </w:r>
        <w:r>
          <w:rPr>
            <w:rFonts w:asciiTheme="minorEastAsia" w:eastAsiaTheme="minorEastAsia" w:hAnsiTheme="minorEastAsia"/>
            <w:sz w:val="21"/>
            <w:szCs w:val="21"/>
          </w:rPr>
          <w:fldChar w:fldCharType="separate"/>
        </w:r>
        <w:r>
          <w:rPr>
            <w:rFonts w:asciiTheme="minorEastAsia" w:eastAsiaTheme="minorEastAsia" w:hAnsiTheme="minorEastAsia"/>
            <w:sz w:val="21"/>
            <w:szCs w:val="21"/>
          </w:rPr>
          <w:t>5</w:t>
        </w:r>
        <w:r>
          <w:rPr>
            <w:rFonts w:asciiTheme="minorEastAsia" w:eastAsiaTheme="minorEastAsia" w:hAnsiTheme="minorEastAsia"/>
            <w:sz w:val="21"/>
            <w:szCs w:val="21"/>
          </w:rPr>
          <w:fldChar w:fldCharType="end"/>
        </w:r>
      </w:hyperlink>
    </w:p>
    <w:p w:rsidR="00B4012A" w:rsidRDefault="00D61F0A">
      <w:pPr>
        <w:pStyle w:val="2"/>
        <w:tabs>
          <w:tab w:val="right" w:leader="dot" w:pos="8296"/>
        </w:tabs>
        <w:spacing w:after="0" w:line="240" w:lineRule="auto"/>
        <w:rPr>
          <w:rFonts w:asciiTheme="minorEastAsia" w:eastAsiaTheme="minorEastAsia" w:hAnsiTheme="minorEastAsia"/>
          <w:kern w:val="2"/>
          <w:sz w:val="21"/>
          <w:szCs w:val="21"/>
        </w:rPr>
      </w:pPr>
      <w:hyperlink w:anchor="_Toc499289158" w:history="1">
        <w:r>
          <w:rPr>
            <w:rStyle w:val="ac"/>
            <w:rFonts w:asciiTheme="minorEastAsia" w:eastAsiaTheme="minorEastAsia" w:hAnsiTheme="minorEastAsia"/>
            <w:sz w:val="21"/>
            <w:szCs w:val="21"/>
          </w:rPr>
          <w:t xml:space="preserve">5.1  </w:t>
        </w:r>
        <w:r>
          <w:rPr>
            <w:rStyle w:val="ac"/>
            <w:rFonts w:asciiTheme="minorEastAsia" w:eastAsiaTheme="minorEastAsia" w:hAnsiTheme="minorEastAsia" w:hint="eastAsia"/>
            <w:sz w:val="21"/>
            <w:szCs w:val="21"/>
          </w:rPr>
          <w:t>一般规定</w:t>
        </w:r>
        <w:r>
          <w:rPr>
            <w:rFonts w:asciiTheme="minorEastAsia" w:eastAsiaTheme="minorEastAsia" w:hAnsiTheme="minorEastAsia"/>
            <w:sz w:val="21"/>
            <w:szCs w:val="21"/>
          </w:rPr>
          <w:tab/>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PAGEREF _Toc499289158 \h </w:instrText>
        </w:r>
        <w:r>
          <w:rPr>
            <w:rFonts w:asciiTheme="minorEastAsia" w:eastAsiaTheme="minorEastAsia" w:hAnsiTheme="minorEastAsia"/>
            <w:sz w:val="21"/>
            <w:szCs w:val="21"/>
          </w:rPr>
        </w:r>
        <w:r>
          <w:rPr>
            <w:rFonts w:asciiTheme="minorEastAsia" w:eastAsiaTheme="minorEastAsia" w:hAnsiTheme="minorEastAsia"/>
            <w:sz w:val="21"/>
            <w:szCs w:val="21"/>
          </w:rPr>
          <w:fldChar w:fldCharType="separate"/>
        </w:r>
        <w:r>
          <w:rPr>
            <w:rFonts w:asciiTheme="minorEastAsia" w:eastAsiaTheme="minorEastAsia" w:hAnsiTheme="minorEastAsia"/>
            <w:sz w:val="21"/>
            <w:szCs w:val="21"/>
          </w:rPr>
          <w:t>5</w:t>
        </w:r>
        <w:r>
          <w:rPr>
            <w:rFonts w:asciiTheme="minorEastAsia" w:eastAsiaTheme="minorEastAsia" w:hAnsiTheme="minorEastAsia"/>
            <w:sz w:val="21"/>
            <w:szCs w:val="21"/>
          </w:rPr>
          <w:fldChar w:fldCharType="end"/>
        </w:r>
      </w:hyperlink>
    </w:p>
    <w:p w:rsidR="00B4012A" w:rsidRDefault="00D61F0A">
      <w:pPr>
        <w:pStyle w:val="2"/>
        <w:tabs>
          <w:tab w:val="right" w:leader="dot" w:pos="8296"/>
        </w:tabs>
        <w:spacing w:after="0" w:line="240" w:lineRule="auto"/>
        <w:rPr>
          <w:rFonts w:asciiTheme="minorEastAsia" w:eastAsiaTheme="minorEastAsia" w:hAnsiTheme="minorEastAsia"/>
          <w:kern w:val="2"/>
          <w:sz w:val="21"/>
          <w:szCs w:val="21"/>
        </w:rPr>
      </w:pPr>
      <w:hyperlink w:anchor="_Toc499289159" w:history="1">
        <w:r>
          <w:rPr>
            <w:rStyle w:val="ac"/>
            <w:rFonts w:asciiTheme="minorEastAsia" w:eastAsiaTheme="minorEastAsia" w:hAnsiTheme="minorEastAsia"/>
            <w:sz w:val="21"/>
            <w:szCs w:val="21"/>
          </w:rPr>
          <w:t xml:space="preserve">5.2  </w:t>
        </w:r>
        <w:r>
          <w:rPr>
            <w:rStyle w:val="ac"/>
            <w:rFonts w:asciiTheme="minorEastAsia" w:eastAsiaTheme="minorEastAsia" w:hAnsiTheme="minorEastAsia" w:hint="eastAsia"/>
            <w:sz w:val="21"/>
            <w:szCs w:val="21"/>
          </w:rPr>
          <w:t>设备要求</w:t>
        </w:r>
        <w:r>
          <w:rPr>
            <w:rFonts w:asciiTheme="minorEastAsia" w:eastAsiaTheme="minorEastAsia" w:hAnsiTheme="minorEastAsia"/>
            <w:sz w:val="21"/>
            <w:szCs w:val="21"/>
          </w:rPr>
          <w:tab/>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PAGEREF _Toc499289159 \h </w:instrText>
        </w:r>
        <w:r>
          <w:rPr>
            <w:rFonts w:asciiTheme="minorEastAsia" w:eastAsiaTheme="minorEastAsia" w:hAnsiTheme="minorEastAsia"/>
            <w:sz w:val="21"/>
            <w:szCs w:val="21"/>
          </w:rPr>
        </w:r>
        <w:r>
          <w:rPr>
            <w:rFonts w:asciiTheme="minorEastAsia" w:eastAsiaTheme="minorEastAsia" w:hAnsiTheme="minorEastAsia"/>
            <w:sz w:val="21"/>
            <w:szCs w:val="21"/>
          </w:rPr>
          <w:fldChar w:fldCharType="separate"/>
        </w:r>
        <w:r>
          <w:rPr>
            <w:rFonts w:asciiTheme="minorEastAsia" w:eastAsiaTheme="minorEastAsia" w:hAnsiTheme="minorEastAsia"/>
            <w:sz w:val="21"/>
            <w:szCs w:val="21"/>
          </w:rPr>
          <w:t>6</w:t>
        </w:r>
        <w:r>
          <w:rPr>
            <w:rFonts w:asciiTheme="minorEastAsia" w:eastAsiaTheme="minorEastAsia" w:hAnsiTheme="minorEastAsia"/>
            <w:sz w:val="21"/>
            <w:szCs w:val="21"/>
          </w:rPr>
          <w:fldChar w:fldCharType="end"/>
        </w:r>
      </w:hyperlink>
    </w:p>
    <w:p w:rsidR="00B4012A" w:rsidRDefault="00D61F0A">
      <w:pPr>
        <w:pStyle w:val="2"/>
        <w:tabs>
          <w:tab w:val="right" w:leader="dot" w:pos="8296"/>
        </w:tabs>
        <w:spacing w:after="0" w:line="240" w:lineRule="auto"/>
        <w:rPr>
          <w:rFonts w:asciiTheme="minorEastAsia" w:eastAsiaTheme="minorEastAsia" w:hAnsiTheme="minorEastAsia"/>
          <w:kern w:val="2"/>
          <w:sz w:val="21"/>
          <w:szCs w:val="21"/>
        </w:rPr>
      </w:pPr>
      <w:hyperlink w:anchor="_Toc499289160" w:history="1">
        <w:r>
          <w:rPr>
            <w:rStyle w:val="ac"/>
            <w:rFonts w:asciiTheme="minorEastAsia" w:eastAsiaTheme="minorEastAsia" w:hAnsiTheme="minorEastAsia"/>
            <w:sz w:val="21"/>
            <w:szCs w:val="21"/>
          </w:rPr>
          <w:t xml:space="preserve">5.3  </w:t>
        </w:r>
        <w:r>
          <w:rPr>
            <w:rStyle w:val="ac"/>
            <w:rFonts w:asciiTheme="minorEastAsia" w:eastAsiaTheme="minorEastAsia" w:hAnsiTheme="minorEastAsia" w:hint="eastAsia"/>
            <w:sz w:val="21"/>
            <w:szCs w:val="21"/>
          </w:rPr>
          <w:t>启动与运行</w:t>
        </w:r>
        <w:r>
          <w:rPr>
            <w:rFonts w:asciiTheme="minorEastAsia" w:eastAsiaTheme="minorEastAsia" w:hAnsiTheme="minorEastAsia"/>
            <w:sz w:val="21"/>
            <w:szCs w:val="21"/>
          </w:rPr>
          <w:tab/>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PAGEREF _Toc499289160 \h </w:instrText>
        </w:r>
        <w:r>
          <w:rPr>
            <w:rFonts w:asciiTheme="minorEastAsia" w:eastAsiaTheme="minorEastAsia" w:hAnsiTheme="minorEastAsia"/>
            <w:sz w:val="21"/>
            <w:szCs w:val="21"/>
          </w:rPr>
        </w:r>
        <w:r>
          <w:rPr>
            <w:rFonts w:asciiTheme="minorEastAsia" w:eastAsiaTheme="minorEastAsia" w:hAnsiTheme="minorEastAsia"/>
            <w:sz w:val="21"/>
            <w:szCs w:val="21"/>
          </w:rPr>
          <w:fldChar w:fldCharType="separate"/>
        </w:r>
        <w:r>
          <w:rPr>
            <w:rFonts w:asciiTheme="minorEastAsia" w:eastAsiaTheme="minorEastAsia" w:hAnsiTheme="minorEastAsia"/>
            <w:sz w:val="21"/>
            <w:szCs w:val="21"/>
          </w:rPr>
          <w:t>7</w:t>
        </w:r>
        <w:r>
          <w:rPr>
            <w:rFonts w:asciiTheme="minorEastAsia" w:eastAsiaTheme="minorEastAsia" w:hAnsiTheme="minorEastAsia"/>
            <w:sz w:val="21"/>
            <w:szCs w:val="21"/>
          </w:rPr>
          <w:fldChar w:fldCharType="end"/>
        </w:r>
      </w:hyperlink>
    </w:p>
    <w:p w:rsidR="00B4012A" w:rsidRDefault="00D61F0A">
      <w:pPr>
        <w:pStyle w:val="2"/>
        <w:tabs>
          <w:tab w:val="right" w:leader="dot" w:pos="8296"/>
        </w:tabs>
        <w:spacing w:after="0" w:line="240" w:lineRule="auto"/>
        <w:rPr>
          <w:rFonts w:asciiTheme="minorEastAsia" w:eastAsiaTheme="minorEastAsia" w:hAnsiTheme="minorEastAsia"/>
          <w:kern w:val="2"/>
          <w:sz w:val="21"/>
          <w:szCs w:val="21"/>
        </w:rPr>
      </w:pPr>
      <w:hyperlink w:anchor="_Toc499289161" w:history="1">
        <w:r>
          <w:rPr>
            <w:rStyle w:val="ac"/>
            <w:rFonts w:asciiTheme="minorEastAsia" w:eastAsiaTheme="minorEastAsia" w:hAnsiTheme="minorEastAsia"/>
            <w:sz w:val="21"/>
            <w:szCs w:val="21"/>
          </w:rPr>
          <w:t xml:space="preserve">5.4  </w:t>
        </w:r>
        <w:r>
          <w:rPr>
            <w:rStyle w:val="ac"/>
            <w:rFonts w:asciiTheme="minorEastAsia" w:eastAsiaTheme="minorEastAsia" w:hAnsiTheme="minorEastAsia" w:hint="eastAsia"/>
            <w:sz w:val="21"/>
            <w:szCs w:val="21"/>
          </w:rPr>
          <w:t>装料和出料</w:t>
        </w:r>
        <w:r>
          <w:rPr>
            <w:rFonts w:asciiTheme="minorEastAsia" w:eastAsiaTheme="minorEastAsia" w:hAnsiTheme="minorEastAsia"/>
            <w:sz w:val="21"/>
            <w:szCs w:val="21"/>
          </w:rPr>
          <w:tab/>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PAGERE</w:instrText>
        </w:r>
        <w:r>
          <w:rPr>
            <w:rFonts w:asciiTheme="minorEastAsia" w:eastAsiaTheme="minorEastAsia" w:hAnsiTheme="minorEastAsia"/>
            <w:sz w:val="21"/>
            <w:szCs w:val="21"/>
          </w:rPr>
          <w:instrText xml:space="preserve">F _Toc499289161 \h </w:instrText>
        </w:r>
        <w:r>
          <w:rPr>
            <w:rFonts w:asciiTheme="minorEastAsia" w:eastAsiaTheme="minorEastAsia" w:hAnsiTheme="minorEastAsia"/>
            <w:sz w:val="21"/>
            <w:szCs w:val="21"/>
          </w:rPr>
        </w:r>
        <w:r>
          <w:rPr>
            <w:rFonts w:asciiTheme="minorEastAsia" w:eastAsiaTheme="minorEastAsia" w:hAnsiTheme="minorEastAsia"/>
            <w:sz w:val="21"/>
            <w:szCs w:val="21"/>
          </w:rPr>
          <w:fldChar w:fldCharType="separate"/>
        </w:r>
        <w:r>
          <w:rPr>
            <w:rFonts w:asciiTheme="minorEastAsia" w:eastAsiaTheme="minorEastAsia" w:hAnsiTheme="minorEastAsia"/>
            <w:sz w:val="21"/>
            <w:szCs w:val="21"/>
          </w:rPr>
          <w:t>8</w:t>
        </w:r>
        <w:r>
          <w:rPr>
            <w:rFonts w:asciiTheme="minorEastAsia" w:eastAsiaTheme="minorEastAsia" w:hAnsiTheme="minorEastAsia"/>
            <w:sz w:val="21"/>
            <w:szCs w:val="21"/>
          </w:rPr>
          <w:fldChar w:fldCharType="end"/>
        </w:r>
      </w:hyperlink>
    </w:p>
    <w:p w:rsidR="00B4012A" w:rsidRDefault="00D61F0A">
      <w:pPr>
        <w:pStyle w:val="2"/>
        <w:tabs>
          <w:tab w:val="right" w:leader="dot" w:pos="8296"/>
        </w:tabs>
        <w:spacing w:after="0" w:line="240" w:lineRule="auto"/>
        <w:rPr>
          <w:rFonts w:asciiTheme="minorEastAsia" w:eastAsiaTheme="minorEastAsia" w:hAnsiTheme="minorEastAsia"/>
          <w:kern w:val="2"/>
          <w:sz w:val="21"/>
          <w:szCs w:val="21"/>
        </w:rPr>
      </w:pPr>
      <w:hyperlink w:anchor="_Toc499289162" w:history="1">
        <w:r>
          <w:rPr>
            <w:rStyle w:val="ac"/>
            <w:rFonts w:asciiTheme="minorEastAsia" w:eastAsiaTheme="minorEastAsia" w:hAnsiTheme="minorEastAsia"/>
            <w:sz w:val="21"/>
            <w:szCs w:val="21"/>
          </w:rPr>
          <w:t xml:space="preserve">5.5  </w:t>
        </w:r>
        <w:r>
          <w:rPr>
            <w:rStyle w:val="ac"/>
            <w:rFonts w:asciiTheme="minorEastAsia" w:eastAsiaTheme="minorEastAsia" w:hAnsiTheme="minorEastAsia" w:hint="eastAsia"/>
            <w:sz w:val="21"/>
            <w:szCs w:val="21"/>
          </w:rPr>
          <w:t>危险废弃物的处理</w:t>
        </w:r>
        <w:r>
          <w:rPr>
            <w:rFonts w:asciiTheme="minorEastAsia" w:eastAsiaTheme="minorEastAsia" w:hAnsiTheme="minorEastAsia"/>
            <w:sz w:val="21"/>
            <w:szCs w:val="21"/>
          </w:rPr>
          <w:tab/>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PAGEREF _Toc499289162 \h </w:instrText>
        </w:r>
        <w:r>
          <w:rPr>
            <w:rFonts w:asciiTheme="minorEastAsia" w:eastAsiaTheme="minorEastAsia" w:hAnsiTheme="minorEastAsia"/>
            <w:sz w:val="21"/>
            <w:szCs w:val="21"/>
          </w:rPr>
        </w:r>
        <w:r>
          <w:rPr>
            <w:rFonts w:asciiTheme="minorEastAsia" w:eastAsiaTheme="minorEastAsia" w:hAnsiTheme="minorEastAsia"/>
            <w:sz w:val="21"/>
            <w:szCs w:val="21"/>
          </w:rPr>
          <w:fldChar w:fldCharType="separate"/>
        </w:r>
        <w:r>
          <w:rPr>
            <w:rFonts w:asciiTheme="minorEastAsia" w:eastAsiaTheme="minorEastAsia" w:hAnsiTheme="minorEastAsia"/>
            <w:sz w:val="21"/>
            <w:szCs w:val="21"/>
          </w:rPr>
          <w:t>9</w:t>
        </w:r>
        <w:r>
          <w:rPr>
            <w:rFonts w:asciiTheme="minorEastAsia" w:eastAsiaTheme="minorEastAsia" w:hAnsiTheme="minorEastAsia"/>
            <w:sz w:val="21"/>
            <w:szCs w:val="21"/>
          </w:rPr>
          <w:fldChar w:fldCharType="end"/>
        </w:r>
      </w:hyperlink>
    </w:p>
    <w:p w:rsidR="00B4012A" w:rsidRDefault="00D61F0A">
      <w:pPr>
        <w:pStyle w:val="2"/>
        <w:tabs>
          <w:tab w:val="right" w:leader="dot" w:pos="8296"/>
        </w:tabs>
        <w:spacing w:after="0" w:line="240" w:lineRule="auto"/>
        <w:rPr>
          <w:rFonts w:asciiTheme="minorEastAsia" w:eastAsiaTheme="minorEastAsia" w:hAnsiTheme="minorEastAsia"/>
          <w:kern w:val="2"/>
          <w:sz w:val="21"/>
          <w:szCs w:val="21"/>
        </w:rPr>
      </w:pPr>
      <w:hyperlink w:anchor="_Toc499289163" w:history="1">
        <w:r>
          <w:rPr>
            <w:rStyle w:val="ac"/>
            <w:rFonts w:asciiTheme="minorEastAsia" w:eastAsiaTheme="minorEastAsia" w:hAnsiTheme="minorEastAsia"/>
            <w:sz w:val="21"/>
            <w:szCs w:val="21"/>
          </w:rPr>
          <w:t xml:space="preserve">5.6  </w:t>
        </w:r>
        <w:r>
          <w:rPr>
            <w:rStyle w:val="ac"/>
            <w:rFonts w:asciiTheme="minorEastAsia" w:eastAsiaTheme="minorEastAsia" w:hAnsiTheme="minorEastAsia" w:hint="eastAsia"/>
            <w:sz w:val="21"/>
            <w:szCs w:val="21"/>
          </w:rPr>
          <w:t>厂内运输</w:t>
        </w:r>
        <w:r>
          <w:rPr>
            <w:rFonts w:asciiTheme="minorEastAsia" w:eastAsiaTheme="minorEastAsia" w:hAnsiTheme="minorEastAsia"/>
            <w:sz w:val="21"/>
            <w:szCs w:val="21"/>
          </w:rPr>
          <w:tab/>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PAGEREF _Toc499289163 \h </w:instrText>
        </w:r>
        <w:r>
          <w:rPr>
            <w:rFonts w:asciiTheme="minorEastAsia" w:eastAsiaTheme="minorEastAsia" w:hAnsiTheme="minorEastAsia"/>
            <w:sz w:val="21"/>
            <w:szCs w:val="21"/>
          </w:rPr>
        </w:r>
        <w:r>
          <w:rPr>
            <w:rFonts w:asciiTheme="minorEastAsia" w:eastAsiaTheme="minorEastAsia" w:hAnsiTheme="minorEastAsia"/>
            <w:sz w:val="21"/>
            <w:szCs w:val="21"/>
          </w:rPr>
          <w:fldChar w:fldCharType="separate"/>
        </w:r>
        <w:r>
          <w:rPr>
            <w:rFonts w:asciiTheme="minorEastAsia" w:eastAsiaTheme="minorEastAsia" w:hAnsiTheme="minorEastAsia"/>
            <w:sz w:val="21"/>
            <w:szCs w:val="21"/>
          </w:rPr>
          <w:t>9</w:t>
        </w:r>
        <w:r>
          <w:rPr>
            <w:rFonts w:asciiTheme="minorEastAsia" w:eastAsiaTheme="minorEastAsia" w:hAnsiTheme="minorEastAsia"/>
            <w:sz w:val="21"/>
            <w:szCs w:val="21"/>
          </w:rPr>
          <w:fldChar w:fldCharType="end"/>
        </w:r>
      </w:hyperlink>
    </w:p>
    <w:p w:rsidR="00B4012A" w:rsidRDefault="00D61F0A">
      <w:pPr>
        <w:pStyle w:val="10"/>
        <w:tabs>
          <w:tab w:val="right" w:leader="dot" w:pos="8296"/>
        </w:tabs>
        <w:spacing w:after="0" w:line="240" w:lineRule="auto"/>
        <w:rPr>
          <w:rFonts w:asciiTheme="minorEastAsia" w:eastAsiaTheme="minorEastAsia" w:hAnsiTheme="minorEastAsia"/>
          <w:kern w:val="2"/>
          <w:sz w:val="21"/>
          <w:szCs w:val="21"/>
        </w:rPr>
      </w:pPr>
      <w:hyperlink w:anchor="_Toc499289164" w:history="1">
        <w:r>
          <w:rPr>
            <w:rStyle w:val="ac"/>
            <w:rFonts w:asciiTheme="minorEastAsia" w:eastAsiaTheme="minorEastAsia" w:hAnsiTheme="minorEastAsia"/>
            <w:sz w:val="21"/>
            <w:szCs w:val="21"/>
          </w:rPr>
          <w:t>6</w:t>
        </w:r>
        <w:r>
          <w:rPr>
            <w:rStyle w:val="ac"/>
            <w:rFonts w:asciiTheme="minorEastAsia" w:eastAsiaTheme="minorEastAsia" w:hAnsiTheme="minorEastAsia" w:hint="eastAsia"/>
            <w:sz w:val="21"/>
            <w:szCs w:val="21"/>
          </w:rPr>
          <w:t>安全管理</w:t>
        </w:r>
        <w:r>
          <w:rPr>
            <w:rFonts w:asciiTheme="minorEastAsia" w:eastAsiaTheme="minorEastAsia" w:hAnsiTheme="minorEastAsia"/>
            <w:sz w:val="21"/>
            <w:szCs w:val="21"/>
          </w:rPr>
          <w:tab/>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PAGEREF _Toc499289164 \h </w:instrText>
        </w:r>
        <w:r>
          <w:rPr>
            <w:rFonts w:asciiTheme="minorEastAsia" w:eastAsiaTheme="minorEastAsia" w:hAnsiTheme="minorEastAsia"/>
            <w:sz w:val="21"/>
            <w:szCs w:val="21"/>
          </w:rPr>
        </w:r>
        <w:r>
          <w:rPr>
            <w:rFonts w:asciiTheme="minorEastAsia" w:eastAsiaTheme="minorEastAsia" w:hAnsiTheme="minorEastAsia"/>
            <w:sz w:val="21"/>
            <w:szCs w:val="21"/>
          </w:rPr>
          <w:fldChar w:fldCharType="separate"/>
        </w:r>
        <w:r>
          <w:rPr>
            <w:rFonts w:asciiTheme="minorEastAsia" w:eastAsiaTheme="minorEastAsia" w:hAnsiTheme="minorEastAsia"/>
            <w:sz w:val="21"/>
            <w:szCs w:val="21"/>
          </w:rPr>
          <w:t>10</w:t>
        </w:r>
        <w:r>
          <w:rPr>
            <w:rFonts w:asciiTheme="minorEastAsia" w:eastAsiaTheme="minorEastAsia" w:hAnsiTheme="minorEastAsia"/>
            <w:sz w:val="21"/>
            <w:szCs w:val="21"/>
          </w:rPr>
          <w:fldChar w:fldCharType="end"/>
        </w:r>
      </w:hyperlink>
    </w:p>
    <w:p w:rsidR="00B4012A" w:rsidRDefault="00D61F0A">
      <w:pPr>
        <w:pStyle w:val="2"/>
        <w:tabs>
          <w:tab w:val="right" w:leader="dot" w:pos="8296"/>
        </w:tabs>
        <w:spacing w:after="0" w:line="240" w:lineRule="auto"/>
        <w:rPr>
          <w:rFonts w:asciiTheme="minorEastAsia" w:eastAsiaTheme="minorEastAsia" w:hAnsiTheme="minorEastAsia"/>
          <w:kern w:val="2"/>
          <w:sz w:val="21"/>
          <w:szCs w:val="21"/>
        </w:rPr>
      </w:pPr>
      <w:hyperlink w:anchor="_Toc499289165" w:history="1">
        <w:r>
          <w:rPr>
            <w:rStyle w:val="ac"/>
            <w:rFonts w:asciiTheme="minorEastAsia" w:eastAsiaTheme="minorEastAsia" w:hAnsiTheme="minorEastAsia"/>
            <w:sz w:val="21"/>
            <w:szCs w:val="21"/>
          </w:rPr>
          <w:t xml:space="preserve">6.1  </w:t>
        </w:r>
        <w:r>
          <w:rPr>
            <w:rStyle w:val="ac"/>
            <w:rFonts w:asciiTheme="minorEastAsia" w:eastAsiaTheme="minorEastAsia" w:hAnsiTheme="minorEastAsia" w:hint="eastAsia"/>
            <w:sz w:val="21"/>
            <w:szCs w:val="21"/>
          </w:rPr>
          <w:t>安全管理体系</w:t>
        </w:r>
        <w:r>
          <w:rPr>
            <w:rFonts w:asciiTheme="minorEastAsia" w:eastAsiaTheme="minorEastAsia" w:hAnsiTheme="minorEastAsia"/>
            <w:sz w:val="21"/>
            <w:szCs w:val="21"/>
          </w:rPr>
          <w:tab/>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PAGEREF _Toc499289165 \h </w:instrText>
        </w:r>
        <w:r>
          <w:rPr>
            <w:rFonts w:asciiTheme="minorEastAsia" w:eastAsiaTheme="minorEastAsia" w:hAnsiTheme="minorEastAsia"/>
            <w:sz w:val="21"/>
            <w:szCs w:val="21"/>
          </w:rPr>
        </w:r>
        <w:r>
          <w:rPr>
            <w:rFonts w:asciiTheme="minorEastAsia" w:eastAsiaTheme="minorEastAsia" w:hAnsiTheme="minorEastAsia"/>
            <w:sz w:val="21"/>
            <w:szCs w:val="21"/>
          </w:rPr>
          <w:fldChar w:fldCharType="separate"/>
        </w:r>
        <w:r>
          <w:rPr>
            <w:rFonts w:asciiTheme="minorEastAsia" w:eastAsiaTheme="minorEastAsia" w:hAnsiTheme="minorEastAsia"/>
            <w:sz w:val="21"/>
            <w:szCs w:val="21"/>
          </w:rPr>
          <w:t>10</w:t>
        </w:r>
        <w:r>
          <w:rPr>
            <w:rFonts w:asciiTheme="minorEastAsia" w:eastAsiaTheme="minorEastAsia" w:hAnsiTheme="minorEastAsia"/>
            <w:sz w:val="21"/>
            <w:szCs w:val="21"/>
          </w:rPr>
          <w:fldChar w:fldCharType="end"/>
        </w:r>
      </w:hyperlink>
    </w:p>
    <w:p w:rsidR="00B4012A" w:rsidRDefault="00D61F0A">
      <w:pPr>
        <w:pStyle w:val="2"/>
        <w:tabs>
          <w:tab w:val="right" w:leader="dot" w:pos="8296"/>
        </w:tabs>
        <w:spacing w:after="0" w:line="240" w:lineRule="auto"/>
        <w:rPr>
          <w:rFonts w:asciiTheme="minorEastAsia" w:eastAsiaTheme="minorEastAsia" w:hAnsiTheme="minorEastAsia"/>
          <w:kern w:val="2"/>
          <w:sz w:val="21"/>
          <w:szCs w:val="21"/>
        </w:rPr>
      </w:pPr>
      <w:hyperlink w:anchor="_Toc499289166" w:history="1">
        <w:r>
          <w:rPr>
            <w:rStyle w:val="ac"/>
            <w:rFonts w:asciiTheme="minorEastAsia" w:eastAsiaTheme="minorEastAsia" w:hAnsiTheme="minorEastAsia"/>
            <w:sz w:val="21"/>
            <w:szCs w:val="21"/>
          </w:rPr>
          <w:t xml:space="preserve">6.2  </w:t>
        </w:r>
        <w:r>
          <w:rPr>
            <w:rStyle w:val="ac"/>
            <w:rFonts w:asciiTheme="minorEastAsia" w:eastAsiaTheme="minorEastAsia" w:hAnsiTheme="minorEastAsia" w:hint="eastAsia"/>
            <w:sz w:val="21"/>
            <w:szCs w:val="21"/>
          </w:rPr>
          <w:t>机构、人员和培训</w:t>
        </w:r>
        <w:r>
          <w:rPr>
            <w:rFonts w:asciiTheme="minorEastAsia" w:eastAsiaTheme="minorEastAsia" w:hAnsiTheme="minorEastAsia"/>
            <w:sz w:val="21"/>
            <w:szCs w:val="21"/>
          </w:rPr>
          <w:tab/>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P</w:instrText>
        </w:r>
        <w:r>
          <w:rPr>
            <w:rFonts w:asciiTheme="minorEastAsia" w:eastAsiaTheme="minorEastAsia" w:hAnsiTheme="minorEastAsia"/>
            <w:sz w:val="21"/>
            <w:szCs w:val="21"/>
          </w:rPr>
          <w:instrText xml:space="preserve">AGEREF _Toc499289166 \h </w:instrText>
        </w:r>
        <w:r>
          <w:rPr>
            <w:rFonts w:asciiTheme="minorEastAsia" w:eastAsiaTheme="minorEastAsia" w:hAnsiTheme="minorEastAsia"/>
            <w:sz w:val="21"/>
            <w:szCs w:val="21"/>
          </w:rPr>
        </w:r>
        <w:r>
          <w:rPr>
            <w:rFonts w:asciiTheme="minorEastAsia" w:eastAsiaTheme="minorEastAsia" w:hAnsiTheme="minorEastAsia"/>
            <w:sz w:val="21"/>
            <w:szCs w:val="21"/>
          </w:rPr>
          <w:fldChar w:fldCharType="separate"/>
        </w:r>
        <w:r>
          <w:rPr>
            <w:rFonts w:asciiTheme="minorEastAsia" w:eastAsiaTheme="minorEastAsia" w:hAnsiTheme="minorEastAsia"/>
            <w:sz w:val="21"/>
            <w:szCs w:val="21"/>
          </w:rPr>
          <w:t>10</w:t>
        </w:r>
        <w:r>
          <w:rPr>
            <w:rFonts w:asciiTheme="minorEastAsia" w:eastAsiaTheme="minorEastAsia" w:hAnsiTheme="minorEastAsia"/>
            <w:sz w:val="21"/>
            <w:szCs w:val="21"/>
          </w:rPr>
          <w:fldChar w:fldCharType="end"/>
        </w:r>
      </w:hyperlink>
    </w:p>
    <w:p w:rsidR="00B4012A" w:rsidRDefault="00D61F0A">
      <w:pPr>
        <w:pStyle w:val="2"/>
        <w:tabs>
          <w:tab w:val="right" w:leader="dot" w:pos="8296"/>
        </w:tabs>
        <w:spacing w:after="0" w:line="240" w:lineRule="auto"/>
        <w:rPr>
          <w:rFonts w:asciiTheme="minorEastAsia" w:eastAsiaTheme="minorEastAsia" w:hAnsiTheme="minorEastAsia"/>
          <w:kern w:val="2"/>
          <w:sz w:val="21"/>
          <w:szCs w:val="21"/>
        </w:rPr>
      </w:pPr>
      <w:hyperlink w:anchor="_Toc499289167" w:history="1">
        <w:r>
          <w:rPr>
            <w:rStyle w:val="ac"/>
            <w:rFonts w:asciiTheme="minorEastAsia" w:eastAsiaTheme="minorEastAsia" w:hAnsiTheme="minorEastAsia"/>
            <w:sz w:val="21"/>
            <w:szCs w:val="21"/>
          </w:rPr>
          <w:t xml:space="preserve">6.3  </w:t>
        </w:r>
        <w:r>
          <w:rPr>
            <w:rStyle w:val="ac"/>
            <w:rFonts w:asciiTheme="minorEastAsia" w:eastAsiaTheme="minorEastAsia" w:hAnsiTheme="minorEastAsia" w:hint="eastAsia"/>
            <w:sz w:val="21"/>
            <w:szCs w:val="21"/>
          </w:rPr>
          <w:t>应急救援</w:t>
        </w:r>
        <w:r>
          <w:rPr>
            <w:rFonts w:asciiTheme="minorEastAsia" w:eastAsiaTheme="minorEastAsia" w:hAnsiTheme="minorEastAsia"/>
            <w:sz w:val="21"/>
            <w:szCs w:val="21"/>
          </w:rPr>
          <w:tab/>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PAGEREF _Toc499289167 \h </w:instrText>
        </w:r>
        <w:r>
          <w:rPr>
            <w:rFonts w:asciiTheme="minorEastAsia" w:eastAsiaTheme="minorEastAsia" w:hAnsiTheme="minorEastAsia"/>
            <w:sz w:val="21"/>
            <w:szCs w:val="21"/>
          </w:rPr>
        </w:r>
        <w:r>
          <w:rPr>
            <w:rFonts w:asciiTheme="minorEastAsia" w:eastAsiaTheme="minorEastAsia" w:hAnsiTheme="minorEastAsia"/>
            <w:sz w:val="21"/>
            <w:szCs w:val="21"/>
          </w:rPr>
          <w:fldChar w:fldCharType="separate"/>
        </w:r>
        <w:r>
          <w:rPr>
            <w:rFonts w:asciiTheme="minorEastAsia" w:eastAsiaTheme="minorEastAsia" w:hAnsiTheme="minorEastAsia"/>
            <w:sz w:val="21"/>
            <w:szCs w:val="21"/>
          </w:rPr>
          <w:t>10</w:t>
        </w:r>
        <w:r>
          <w:rPr>
            <w:rFonts w:asciiTheme="minorEastAsia" w:eastAsiaTheme="minorEastAsia" w:hAnsiTheme="minorEastAsia"/>
            <w:sz w:val="21"/>
            <w:szCs w:val="21"/>
          </w:rPr>
          <w:fldChar w:fldCharType="end"/>
        </w:r>
      </w:hyperlink>
    </w:p>
    <w:p w:rsidR="00B4012A" w:rsidRDefault="00D61F0A">
      <w:pPr>
        <w:pStyle w:val="2"/>
        <w:tabs>
          <w:tab w:val="right" w:leader="dot" w:pos="8296"/>
        </w:tabs>
        <w:spacing w:after="0" w:line="240" w:lineRule="auto"/>
        <w:rPr>
          <w:rFonts w:asciiTheme="minorEastAsia" w:eastAsiaTheme="minorEastAsia" w:hAnsiTheme="minorEastAsia"/>
          <w:kern w:val="2"/>
          <w:sz w:val="21"/>
          <w:szCs w:val="21"/>
        </w:rPr>
      </w:pPr>
      <w:hyperlink w:anchor="_Toc499289168" w:history="1">
        <w:r>
          <w:rPr>
            <w:rStyle w:val="ac"/>
            <w:rFonts w:asciiTheme="minorEastAsia" w:eastAsiaTheme="minorEastAsia" w:hAnsiTheme="minorEastAsia"/>
            <w:sz w:val="21"/>
            <w:szCs w:val="21"/>
          </w:rPr>
          <w:t xml:space="preserve">6.4  </w:t>
        </w:r>
        <w:r>
          <w:rPr>
            <w:rStyle w:val="ac"/>
            <w:rFonts w:asciiTheme="minorEastAsia" w:eastAsiaTheme="minorEastAsia" w:hAnsiTheme="minorEastAsia" w:hint="eastAsia"/>
            <w:sz w:val="21"/>
            <w:szCs w:val="21"/>
          </w:rPr>
          <w:t>现场安全管理措施</w:t>
        </w:r>
        <w:r>
          <w:rPr>
            <w:rFonts w:asciiTheme="minorEastAsia" w:eastAsiaTheme="minorEastAsia" w:hAnsiTheme="minorEastAsia"/>
            <w:sz w:val="21"/>
            <w:szCs w:val="21"/>
          </w:rPr>
          <w:tab/>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PAGEREF _Toc499289168 \h </w:instrText>
        </w:r>
        <w:r>
          <w:rPr>
            <w:rFonts w:asciiTheme="minorEastAsia" w:eastAsiaTheme="minorEastAsia" w:hAnsiTheme="minorEastAsia"/>
            <w:sz w:val="21"/>
            <w:szCs w:val="21"/>
          </w:rPr>
        </w:r>
        <w:r>
          <w:rPr>
            <w:rFonts w:asciiTheme="minorEastAsia" w:eastAsiaTheme="minorEastAsia" w:hAnsiTheme="minorEastAsia"/>
            <w:sz w:val="21"/>
            <w:szCs w:val="21"/>
          </w:rPr>
          <w:fldChar w:fldCharType="separate"/>
        </w:r>
        <w:r>
          <w:rPr>
            <w:rFonts w:asciiTheme="minorEastAsia" w:eastAsiaTheme="minorEastAsia" w:hAnsiTheme="minorEastAsia"/>
            <w:sz w:val="21"/>
            <w:szCs w:val="21"/>
          </w:rPr>
          <w:t>11</w:t>
        </w:r>
        <w:r>
          <w:rPr>
            <w:rFonts w:asciiTheme="minorEastAsia" w:eastAsiaTheme="minorEastAsia" w:hAnsiTheme="minorEastAsia"/>
            <w:sz w:val="21"/>
            <w:szCs w:val="21"/>
          </w:rPr>
          <w:fldChar w:fldCharType="end"/>
        </w:r>
      </w:hyperlink>
    </w:p>
    <w:p w:rsidR="00B4012A" w:rsidRDefault="00D61F0A">
      <w:pPr>
        <w:pStyle w:val="2"/>
        <w:tabs>
          <w:tab w:val="right" w:leader="dot" w:pos="8296"/>
        </w:tabs>
        <w:spacing w:after="0" w:line="240" w:lineRule="auto"/>
        <w:rPr>
          <w:rFonts w:asciiTheme="minorEastAsia" w:eastAsiaTheme="minorEastAsia" w:hAnsiTheme="minorEastAsia"/>
          <w:kern w:val="2"/>
          <w:sz w:val="21"/>
          <w:szCs w:val="21"/>
        </w:rPr>
      </w:pPr>
      <w:hyperlink w:anchor="_Toc499289169" w:history="1">
        <w:r>
          <w:rPr>
            <w:rStyle w:val="ac"/>
            <w:rFonts w:asciiTheme="minorEastAsia" w:eastAsiaTheme="minorEastAsia" w:hAnsiTheme="minorEastAsia"/>
            <w:sz w:val="21"/>
            <w:szCs w:val="21"/>
          </w:rPr>
          <w:t xml:space="preserve">6.5  </w:t>
        </w:r>
        <w:r>
          <w:rPr>
            <w:rStyle w:val="ac"/>
            <w:rFonts w:asciiTheme="minorEastAsia" w:eastAsiaTheme="minorEastAsia" w:hAnsiTheme="minorEastAsia" w:hint="eastAsia"/>
            <w:sz w:val="21"/>
            <w:szCs w:val="21"/>
          </w:rPr>
          <w:t>其他要求</w:t>
        </w:r>
        <w:r>
          <w:rPr>
            <w:rFonts w:asciiTheme="minorEastAsia" w:eastAsiaTheme="minorEastAsia" w:hAnsiTheme="minorEastAsia"/>
            <w:sz w:val="21"/>
            <w:szCs w:val="21"/>
          </w:rPr>
          <w:tab/>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PAGEREF _Toc499289169 \h </w:instrText>
        </w:r>
        <w:r>
          <w:rPr>
            <w:rFonts w:asciiTheme="minorEastAsia" w:eastAsiaTheme="minorEastAsia" w:hAnsiTheme="minorEastAsia"/>
            <w:sz w:val="21"/>
            <w:szCs w:val="21"/>
          </w:rPr>
        </w:r>
        <w:r>
          <w:rPr>
            <w:rFonts w:asciiTheme="minorEastAsia" w:eastAsiaTheme="minorEastAsia" w:hAnsiTheme="minorEastAsia"/>
            <w:sz w:val="21"/>
            <w:szCs w:val="21"/>
          </w:rPr>
          <w:fldChar w:fldCharType="separate"/>
        </w:r>
        <w:r>
          <w:rPr>
            <w:rFonts w:asciiTheme="minorEastAsia" w:eastAsiaTheme="minorEastAsia" w:hAnsiTheme="minorEastAsia"/>
            <w:sz w:val="21"/>
            <w:szCs w:val="21"/>
          </w:rPr>
          <w:t>11</w:t>
        </w:r>
        <w:r>
          <w:rPr>
            <w:rFonts w:asciiTheme="minorEastAsia" w:eastAsiaTheme="minorEastAsia" w:hAnsiTheme="minorEastAsia"/>
            <w:sz w:val="21"/>
            <w:szCs w:val="21"/>
          </w:rPr>
          <w:fldChar w:fldCharType="end"/>
        </w:r>
      </w:hyperlink>
    </w:p>
    <w:p w:rsidR="00B4012A" w:rsidRDefault="00D61F0A">
      <w:pPr>
        <w:pStyle w:val="2"/>
        <w:tabs>
          <w:tab w:val="right" w:leader="dot" w:pos="8296"/>
        </w:tabs>
        <w:spacing w:after="0" w:line="240" w:lineRule="auto"/>
        <w:rPr>
          <w:rFonts w:asciiTheme="minorEastAsia" w:eastAsiaTheme="minorEastAsia" w:hAnsiTheme="minorEastAsia"/>
          <w:sz w:val="21"/>
          <w:szCs w:val="21"/>
        </w:rPr>
      </w:pPr>
      <w:hyperlink w:anchor="_Toc499289170" w:history="1">
        <w:r>
          <w:rPr>
            <w:rStyle w:val="ac"/>
            <w:rFonts w:asciiTheme="minorEastAsia" w:eastAsiaTheme="minorEastAsia" w:hAnsiTheme="minorEastAsia"/>
            <w:sz w:val="21"/>
            <w:szCs w:val="21"/>
          </w:rPr>
          <w:t xml:space="preserve">6.6  </w:t>
        </w:r>
        <w:r>
          <w:rPr>
            <w:rStyle w:val="ac"/>
            <w:rFonts w:asciiTheme="minorEastAsia" w:eastAsiaTheme="minorEastAsia" w:hAnsiTheme="minorEastAsia" w:hint="eastAsia"/>
            <w:sz w:val="21"/>
            <w:szCs w:val="21"/>
          </w:rPr>
          <w:t>安全管理措施未规定的，按照国家有关规定执行。</w:t>
        </w:r>
        <w:r>
          <w:rPr>
            <w:rFonts w:asciiTheme="minorEastAsia" w:eastAsiaTheme="minorEastAsia" w:hAnsiTheme="minorEastAsia"/>
            <w:sz w:val="21"/>
            <w:szCs w:val="21"/>
          </w:rPr>
          <w:tab/>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PAGEREF _Toc499289170 \h </w:instrText>
        </w:r>
        <w:r>
          <w:rPr>
            <w:rFonts w:asciiTheme="minorEastAsia" w:eastAsiaTheme="minorEastAsia" w:hAnsiTheme="minorEastAsia"/>
            <w:sz w:val="21"/>
            <w:szCs w:val="21"/>
          </w:rPr>
        </w:r>
        <w:r>
          <w:rPr>
            <w:rFonts w:asciiTheme="minorEastAsia" w:eastAsiaTheme="minorEastAsia" w:hAnsiTheme="minorEastAsia"/>
            <w:sz w:val="21"/>
            <w:szCs w:val="21"/>
          </w:rPr>
          <w:fldChar w:fldCharType="separate"/>
        </w:r>
        <w:r>
          <w:rPr>
            <w:rFonts w:asciiTheme="minorEastAsia" w:eastAsiaTheme="minorEastAsia" w:hAnsiTheme="minorEastAsia"/>
            <w:sz w:val="21"/>
            <w:szCs w:val="21"/>
          </w:rPr>
          <w:t>11</w:t>
        </w:r>
        <w:r>
          <w:rPr>
            <w:rFonts w:asciiTheme="minorEastAsia" w:eastAsiaTheme="minorEastAsia" w:hAnsiTheme="minorEastAsia"/>
            <w:sz w:val="21"/>
            <w:szCs w:val="21"/>
          </w:rPr>
          <w:fldChar w:fldCharType="end"/>
        </w:r>
      </w:hyperlink>
      <w:r>
        <w:rPr>
          <w:rFonts w:asciiTheme="minorEastAsia" w:eastAsiaTheme="minorEastAsia" w:hAnsiTheme="minorEastAsia"/>
          <w:sz w:val="21"/>
          <w:szCs w:val="21"/>
        </w:rPr>
        <w:fldChar w:fldCharType="end"/>
      </w:r>
    </w:p>
    <w:p w:rsidR="00B4012A" w:rsidRDefault="00B4012A">
      <w:pPr>
        <w:rPr>
          <w:rFonts w:asciiTheme="minorEastAsia" w:hAnsiTheme="minorEastAsia"/>
          <w:szCs w:val="21"/>
        </w:rPr>
      </w:pPr>
    </w:p>
    <w:p w:rsidR="00B4012A" w:rsidRDefault="00B4012A">
      <w:pPr>
        <w:rPr>
          <w:rFonts w:asciiTheme="minorEastAsia" w:hAnsiTheme="minorEastAsia"/>
          <w:szCs w:val="21"/>
        </w:rPr>
      </w:pPr>
    </w:p>
    <w:p w:rsidR="00B4012A" w:rsidRDefault="00B4012A">
      <w:pPr>
        <w:rPr>
          <w:rFonts w:asciiTheme="minorEastAsia" w:hAnsiTheme="minorEastAsia"/>
          <w:szCs w:val="21"/>
        </w:rPr>
      </w:pPr>
    </w:p>
    <w:p w:rsidR="00B4012A" w:rsidRDefault="00B4012A">
      <w:pPr>
        <w:rPr>
          <w:rFonts w:asciiTheme="minorEastAsia" w:hAnsiTheme="minorEastAsia"/>
          <w:szCs w:val="21"/>
        </w:rPr>
      </w:pPr>
    </w:p>
    <w:p w:rsidR="00B4012A" w:rsidRDefault="00B4012A">
      <w:pPr>
        <w:rPr>
          <w:rFonts w:asciiTheme="minorEastAsia" w:hAnsiTheme="minorEastAsia"/>
          <w:szCs w:val="21"/>
        </w:rPr>
      </w:pPr>
    </w:p>
    <w:p w:rsidR="00B4012A" w:rsidRDefault="00D61F0A">
      <w:pPr>
        <w:tabs>
          <w:tab w:val="left" w:pos="7769"/>
        </w:tabs>
        <w:rPr>
          <w:rFonts w:asciiTheme="minorEastAsia" w:hAnsiTheme="minorEastAsia"/>
          <w:szCs w:val="21"/>
        </w:rPr>
      </w:pPr>
      <w:r>
        <w:rPr>
          <w:rFonts w:asciiTheme="minorEastAsia" w:hAnsiTheme="minorEastAsia"/>
          <w:szCs w:val="21"/>
        </w:rPr>
        <w:tab/>
      </w:r>
    </w:p>
    <w:p w:rsidR="00B4012A" w:rsidRDefault="00D61F0A">
      <w:pPr>
        <w:pStyle w:val="afb"/>
        <w:rPr>
          <w:rFonts w:hAnsi="黑体"/>
        </w:rPr>
      </w:pPr>
      <w:r>
        <w:rPr>
          <w:rFonts w:hAnsi="黑体" w:hint="eastAsia"/>
        </w:rPr>
        <w:lastRenderedPageBreak/>
        <w:t>前</w:t>
      </w:r>
      <w:bookmarkStart w:id="6" w:name="BKQY"/>
      <w:r>
        <w:rPr>
          <w:rFonts w:hAnsi="黑体" w:cs="MS Mincho" w:hint="eastAsia"/>
        </w:rPr>
        <w:t>  </w:t>
      </w:r>
      <w:r>
        <w:rPr>
          <w:rFonts w:hAnsi="黑体" w:hint="eastAsia"/>
        </w:rPr>
        <w:t>言</w:t>
      </w:r>
      <w:bookmarkEnd w:id="6"/>
    </w:p>
    <w:p w:rsidR="00B4012A" w:rsidRDefault="00D61F0A">
      <w:pPr>
        <w:widowControl/>
        <w:ind w:firstLineChars="200" w:firstLine="420"/>
        <w:jc w:val="left"/>
        <w:rPr>
          <w:rFonts w:ascii="宋体" w:hAnsi="宋体" w:cs="宋体"/>
          <w:kern w:val="0"/>
          <w:szCs w:val="21"/>
        </w:rPr>
      </w:pPr>
      <w:r>
        <w:rPr>
          <w:rFonts w:ascii="宋体" w:hAnsi="宋体" w:cs="宋体" w:hint="eastAsia"/>
          <w:kern w:val="0"/>
          <w:szCs w:val="21"/>
        </w:rPr>
        <w:t>本标准是根据《中华人民共和国安全生产法》、《中华人民共和国职业病防治法》、《危险化学品安全管理条例》等法律法规，遵照“安全第一，预防为主、综合治理”的安全生产方针，结合当前湖南省铝粉生产企业实际，在研究和消化吸收国家有关职业安全标准的基础上制定的。主要对铝粉生产企业的防火防爆、防雷、防静电、防尘、生产安全和安全管理等方面</w:t>
      </w:r>
      <w:proofErr w:type="gramStart"/>
      <w:r>
        <w:rPr>
          <w:rFonts w:ascii="宋体" w:hAnsi="宋体" w:cs="宋体" w:hint="eastAsia"/>
          <w:kern w:val="0"/>
          <w:szCs w:val="21"/>
        </w:rPr>
        <w:t>作出</w:t>
      </w:r>
      <w:proofErr w:type="gramEnd"/>
      <w:r>
        <w:rPr>
          <w:rFonts w:ascii="宋体" w:hAnsi="宋体" w:cs="宋体" w:hint="eastAsia"/>
          <w:kern w:val="0"/>
          <w:szCs w:val="21"/>
        </w:rPr>
        <w:t>基本规定，以达到预防和减少人身伤亡和财产损失事故，保证职业安全与健康的目的。</w:t>
      </w:r>
    </w:p>
    <w:p w:rsidR="00B4012A" w:rsidRDefault="00D61F0A">
      <w:pPr>
        <w:widowControl/>
        <w:ind w:firstLineChars="200" w:firstLine="420"/>
        <w:jc w:val="left"/>
        <w:rPr>
          <w:rFonts w:ascii="宋体" w:hAnsi="宋体" w:cs="宋体"/>
          <w:kern w:val="0"/>
          <w:szCs w:val="21"/>
        </w:rPr>
      </w:pPr>
      <w:r>
        <w:rPr>
          <w:rFonts w:ascii="宋体" w:hAnsi="宋体" w:cs="宋体" w:hint="eastAsia"/>
          <w:kern w:val="0"/>
          <w:szCs w:val="21"/>
        </w:rPr>
        <w:t>本标准文本格式按照</w:t>
      </w:r>
      <w:r>
        <w:rPr>
          <w:rFonts w:ascii="宋体" w:hAnsi="宋体" w:cs="宋体" w:hint="eastAsia"/>
          <w:kern w:val="0"/>
          <w:szCs w:val="21"/>
        </w:rPr>
        <w:t>GB/T 1.1-2009</w:t>
      </w:r>
      <w:r>
        <w:rPr>
          <w:rFonts w:ascii="宋体" w:hAnsi="宋体" w:cs="宋体" w:hint="eastAsia"/>
          <w:kern w:val="0"/>
          <w:szCs w:val="21"/>
        </w:rPr>
        <w:t>编写。</w:t>
      </w:r>
    </w:p>
    <w:p w:rsidR="00B4012A" w:rsidRDefault="00D61F0A">
      <w:pPr>
        <w:widowControl/>
        <w:ind w:firstLineChars="200" w:firstLine="420"/>
        <w:jc w:val="left"/>
        <w:rPr>
          <w:rFonts w:ascii="宋体" w:hAnsi="宋体" w:cs="宋体"/>
          <w:kern w:val="0"/>
          <w:szCs w:val="21"/>
        </w:rPr>
      </w:pPr>
      <w:r>
        <w:rPr>
          <w:rFonts w:ascii="宋体" w:hAnsi="宋体" w:cs="宋体" w:hint="eastAsia"/>
          <w:kern w:val="0"/>
          <w:szCs w:val="21"/>
        </w:rPr>
        <w:t>本标准由湖南省安全生产监督管理局提出。</w:t>
      </w:r>
    </w:p>
    <w:p w:rsidR="00B4012A" w:rsidRDefault="00D61F0A">
      <w:pPr>
        <w:widowControl/>
        <w:ind w:firstLineChars="200" w:firstLine="420"/>
        <w:jc w:val="left"/>
        <w:rPr>
          <w:rFonts w:ascii="宋体" w:hAnsi="宋体" w:cs="宋体"/>
          <w:kern w:val="0"/>
          <w:szCs w:val="21"/>
        </w:rPr>
      </w:pPr>
      <w:r>
        <w:rPr>
          <w:rFonts w:ascii="宋体" w:hAnsi="宋体" w:cs="宋体" w:hint="eastAsia"/>
          <w:kern w:val="0"/>
          <w:szCs w:val="21"/>
        </w:rPr>
        <w:t>本标准由湖南省安全生产标准化技术委员会归口。</w:t>
      </w:r>
    </w:p>
    <w:p w:rsidR="00B4012A" w:rsidRDefault="00D61F0A">
      <w:pPr>
        <w:widowControl/>
        <w:ind w:firstLineChars="200" w:firstLine="420"/>
        <w:jc w:val="left"/>
        <w:rPr>
          <w:rFonts w:ascii="宋体" w:hAnsi="宋体" w:cs="宋体"/>
          <w:kern w:val="0"/>
          <w:szCs w:val="21"/>
        </w:rPr>
      </w:pPr>
      <w:r>
        <w:rPr>
          <w:rFonts w:ascii="宋体" w:hAnsi="宋体" w:cs="宋体" w:hint="eastAsia"/>
          <w:kern w:val="0"/>
          <w:szCs w:val="21"/>
        </w:rPr>
        <w:t>本标准负责起草单位：</w:t>
      </w:r>
      <w:r>
        <w:rPr>
          <w:rFonts w:ascii="宋体" w:hAnsi="宋体" w:hint="eastAsia"/>
        </w:rPr>
        <w:t>湖南省安全技术中心。</w:t>
      </w:r>
    </w:p>
    <w:p w:rsidR="00B4012A" w:rsidRDefault="00D61F0A">
      <w:pPr>
        <w:widowControl/>
        <w:ind w:firstLineChars="200" w:firstLine="420"/>
        <w:jc w:val="left"/>
        <w:rPr>
          <w:rFonts w:ascii="宋体" w:hAnsi="宋体" w:cs="宋体"/>
          <w:kern w:val="0"/>
          <w:szCs w:val="21"/>
        </w:rPr>
      </w:pPr>
      <w:r>
        <w:rPr>
          <w:rFonts w:ascii="宋体" w:hAnsi="宋体" w:cs="宋体" w:hint="eastAsia"/>
          <w:kern w:val="0"/>
          <w:szCs w:val="21"/>
        </w:rPr>
        <w:t>本标准起草人：李再贵、谭连初、姜科军、马姝、沈湘陵、刘义、刘碧艳、王硕成、</w:t>
      </w:r>
      <w:r>
        <w:rPr>
          <w:rFonts w:ascii="宋体" w:hAnsi="宋体" w:cs="宋体" w:hint="eastAsia"/>
          <w:kern w:val="0"/>
          <w:szCs w:val="21"/>
        </w:rPr>
        <w:t>蒋卓良、郭建平、熊小平、</w:t>
      </w:r>
      <w:r>
        <w:rPr>
          <w:rFonts w:ascii="宋体" w:hAnsi="宋体" w:hint="eastAsia"/>
        </w:rPr>
        <w:t>曹基联、罗晓晴、刘学勇、吴鹏。</w:t>
      </w:r>
    </w:p>
    <w:p w:rsidR="00B4012A" w:rsidRDefault="00B4012A">
      <w:pPr>
        <w:pStyle w:val="ad"/>
      </w:pPr>
    </w:p>
    <w:p w:rsidR="00B4012A" w:rsidRDefault="00B4012A">
      <w:pPr>
        <w:pStyle w:val="ad"/>
      </w:pPr>
    </w:p>
    <w:p w:rsidR="00B4012A" w:rsidRDefault="00B4012A">
      <w:pPr>
        <w:pStyle w:val="ad"/>
      </w:pPr>
    </w:p>
    <w:p w:rsidR="00B4012A" w:rsidRDefault="00B4012A">
      <w:pPr>
        <w:pStyle w:val="ad"/>
      </w:pPr>
    </w:p>
    <w:p w:rsidR="00B4012A" w:rsidRDefault="00B4012A">
      <w:pPr>
        <w:pStyle w:val="ad"/>
      </w:pPr>
    </w:p>
    <w:p w:rsidR="00B4012A" w:rsidRDefault="00B4012A">
      <w:pPr>
        <w:pStyle w:val="ad"/>
      </w:pPr>
    </w:p>
    <w:p w:rsidR="00B4012A" w:rsidRDefault="00B4012A">
      <w:pPr>
        <w:pStyle w:val="ad"/>
      </w:pPr>
    </w:p>
    <w:p w:rsidR="00B4012A" w:rsidRDefault="00D61F0A">
      <w:pPr>
        <w:pStyle w:val="a"/>
        <w:numPr>
          <w:ilvl w:val="0"/>
          <w:numId w:val="0"/>
        </w:numPr>
        <w:spacing w:before="312" w:after="312"/>
        <w:jc w:val="center"/>
      </w:pPr>
      <w:r>
        <w:t>_________________________________</w:t>
      </w:r>
    </w:p>
    <w:p w:rsidR="00B4012A" w:rsidRDefault="00B4012A">
      <w:pPr>
        <w:pStyle w:val="ad"/>
        <w:jc w:val="center"/>
        <w:sectPr w:rsidR="00B4012A">
          <w:headerReference w:type="default" r:id="rId12"/>
          <w:footerReference w:type="default" r:id="rId13"/>
          <w:pgSz w:w="11906" w:h="16838"/>
          <w:pgMar w:top="1418" w:right="1134" w:bottom="1134" w:left="1418" w:header="1418" w:footer="1134" w:gutter="0"/>
          <w:pgNumType w:fmt="upperRoman" w:start="1"/>
          <w:cols w:space="425"/>
          <w:formProt w:val="0"/>
          <w:docGrid w:type="lines" w:linePitch="312"/>
        </w:sectPr>
      </w:pPr>
    </w:p>
    <w:p w:rsidR="00B4012A" w:rsidRDefault="00D61F0A">
      <w:pPr>
        <w:pStyle w:val="af0"/>
      </w:pPr>
      <w:r>
        <w:rPr>
          <w:rFonts w:ascii="宋体" w:hAnsi="宋体" w:cs="宋体" w:hint="eastAsia"/>
          <w:szCs w:val="32"/>
        </w:rPr>
        <w:lastRenderedPageBreak/>
        <w:t>湖南省铝粉生产安全规程</w:t>
      </w:r>
    </w:p>
    <w:p w:rsidR="00B4012A" w:rsidRDefault="00D61F0A">
      <w:pPr>
        <w:pStyle w:val="a"/>
        <w:spacing w:before="312" w:after="312"/>
        <w:ind w:leftChars="-1" w:left="-2"/>
      </w:pPr>
      <w:r>
        <w:rPr>
          <w:rFonts w:hint="eastAsia"/>
        </w:rPr>
        <w:t>范围</w:t>
      </w:r>
    </w:p>
    <w:p w:rsidR="00B4012A" w:rsidRDefault="00D61F0A">
      <w:pPr>
        <w:widowControl/>
        <w:spacing w:beforeLines="50" w:before="156" w:afterLines="50" w:after="156"/>
        <w:ind w:firstLineChars="150" w:firstLine="315"/>
        <w:jc w:val="left"/>
        <w:rPr>
          <w:rFonts w:ascii="宋体" w:hAnsi="宋体" w:cs="宋体"/>
          <w:kern w:val="0"/>
          <w:szCs w:val="21"/>
        </w:rPr>
      </w:pPr>
      <w:r>
        <w:rPr>
          <w:rFonts w:ascii="宋体" w:hAnsi="宋体" w:cs="宋体" w:hint="eastAsia"/>
          <w:kern w:val="0"/>
          <w:szCs w:val="21"/>
        </w:rPr>
        <w:t>本标准规定了铝粉生产、储存过程中的安全规程。</w:t>
      </w:r>
    </w:p>
    <w:p w:rsidR="00B4012A" w:rsidRDefault="00D61F0A">
      <w:pPr>
        <w:pStyle w:val="ad"/>
        <w:ind w:firstLineChars="150" w:firstLine="315"/>
      </w:pPr>
      <w:r>
        <w:rPr>
          <w:rFonts w:hAnsi="宋体" w:cs="宋体" w:hint="eastAsia"/>
          <w:szCs w:val="21"/>
        </w:rPr>
        <w:t>本标准适用于湖南省境内从事干磨法铝粉、雾化法铝粉等生产企业的设计、施工、生产、维修和管理。铝镁粉生产企业可参照执行。</w:t>
      </w:r>
    </w:p>
    <w:p w:rsidR="00B4012A" w:rsidRDefault="00D61F0A">
      <w:pPr>
        <w:pStyle w:val="a"/>
        <w:spacing w:before="312" w:after="312"/>
        <w:ind w:leftChars="-1" w:left="-2"/>
      </w:pPr>
      <w:r>
        <w:rPr>
          <w:rFonts w:hint="eastAsia"/>
        </w:rPr>
        <w:t>规范性引用文件</w:t>
      </w:r>
    </w:p>
    <w:p w:rsidR="00B4012A" w:rsidRDefault="00D61F0A">
      <w:pPr>
        <w:pStyle w:val="ad"/>
      </w:pPr>
      <w:r>
        <w:rPr>
          <w:rFonts w:hint="eastAsia"/>
        </w:rPr>
        <w:t>下列文件对于本文件的应用是必不可少的。凡是注日期的引用文件，其最新版本（包括所有的修改单）适用于本文件。</w:t>
      </w:r>
    </w:p>
    <w:p w:rsidR="00B4012A" w:rsidRDefault="00D61F0A">
      <w:pPr>
        <w:widowControl/>
        <w:spacing w:beforeLines="50" w:before="156" w:afterLines="50" w:after="156"/>
        <w:ind w:firstLineChars="200" w:firstLine="420"/>
        <w:jc w:val="left"/>
        <w:rPr>
          <w:rFonts w:ascii="宋体" w:hAnsi="宋体" w:cs="宋体"/>
          <w:kern w:val="0"/>
          <w:szCs w:val="21"/>
        </w:rPr>
      </w:pPr>
      <w:r>
        <w:rPr>
          <w:rFonts w:ascii="宋体" w:hAnsi="宋体" w:cs="宋体" w:hint="eastAsia"/>
          <w:kern w:val="0"/>
          <w:szCs w:val="21"/>
        </w:rPr>
        <w:t xml:space="preserve">GB 190  </w:t>
      </w:r>
      <w:r>
        <w:rPr>
          <w:rFonts w:ascii="宋体" w:hAnsi="宋体" w:cs="宋体" w:hint="eastAsia"/>
          <w:kern w:val="0"/>
          <w:szCs w:val="21"/>
        </w:rPr>
        <w:t>危险货物包装标志</w:t>
      </w:r>
    </w:p>
    <w:p w:rsidR="00B4012A" w:rsidRDefault="00D61F0A">
      <w:pPr>
        <w:widowControl/>
        <w:spacing w:beforeLines="50" w:before="156" w:afterLines="50" w:after="156"/>
        <w:ind w:firstLineChars="200" w:firstLine="420"/>
        <w:jc w:val="left"/>
        <w:rPr>
          <w:rFonts w:ascii="宋体" w:hAnsi="宋体" w:cs="宋体"/>
          <w:kern w:val="0"/>
          <w:szCs w:val="21"/>
        </w:rPr>
      </w:pPr>
      <w:r>
        <w:rPr>
          <w:rFonts w:ascii="宋体" w:hAnsi="宋体" w:cs="宋体" w:hint="eastAsia"/>
          <w:kern w:val="0"/>
          <w:szCs w:val="21"/>
        </w:rPr>
        <w:t xml:space="preserve">GB 2893  </w:t>
      </w:r>
      <w:r>
        <w:rPr>
          <w:rFonts w:ascii="宋体" w:hAnsi="宋体" w:cs="宋体" w:hint="eastAsia"/>
          <w:kern w:val="0"/>
          <w:szCs w:val="21"/>
        </w:rPr>
        <w:t>安全色</w:t>
      </w:r>
    </w:p>
    <w:p w:rsidR="00B4012A" w:rsidRDefault="00D61F0A">
      <w:pPr>
        <w:widowControl/>
        <w:spacing w:beforeLines="50" w:before="156" w:afterLines="50" w:after="156"/>
        <w:ind w:leftChars="201" w:left="422"/>
        <w:jc w:val="left"/>
        <w:rPr>
          <w:rFonts w:ascii="宋体" w:hAnsi="宋体" w:cs="宋体"/>
          <w:kern w:val="0"/>
          <w:szCs w:val="21"/>
        </w:rPr>
      </w:pPr>
      <w:r>
        <w:rPr>
          <w:rFonts w:ascii="宋体" w:hAnsi="宋体" w:cs="宋体" w:hint="eastAsia"/>
          <w:kern w:val="0"/>
          <w:szCs w:val="21"/>
        </w:rPr>
        <w:t xml:space="preserve">GB 2894  </w:t>
      </w:r>
      <w:r>
        <w:rPr>
          <w:rFonts w:ascii="宋体" w:hAnsi="宋体" w:cs="宋体" w:hint="eastAsia"/>
          <w:kern w:val="0"/>
          <w:szCs w:val="21"/>
        </w:rPr>
        <w:t>安全标志</w:t>
      </w:r>
    </w:p>
    <w:p w:rsidR="00B4012A" w:rsidRDefault="00D61F0A">
      <w:pPr>
        <w:widowControl/>
        <w:spacing w:beforeLines="50" w:before="156" w:afterLines="50" w:after="156"/>
        <w:ind w:leftChars="201" w:left="422"/>
        <w:jc w:val="left"/>
        <w:rPr>
          <w:rFonts w:ascii="宋体" w:hAnsi="宋体" w:cs="宋体"/>
          <w:kern w:val="0"/>
          <w:szCs w:val="21"/>
        </w:rPr>
      </w:pPr>
      <w:r>
        <w:rPr>
          <w:rFonts w:ascii="宋体" w:hAnsi="宋体" w:cs="宋体" w:hint="eastAsia"/>
          <w:kern w:val="0"/>
          <w:szCs w:val="21"/>
        </w:rPr>
        <w:t xml:space="preserve">GB 5083  </w:t>
      </w:r>
      <w:r>
        <w:rPr>
          <w:rFonts w:ascii="宋体" w:hAnsi="宋体" w:cs="宋体" w:hint="eastAsia"/>
          <w:kern w:val="0"/>
          <w:szCs w:val="21"/>
        </w:rPr>
        <w:t>生产设备安全卫生设计总则</w:t>
      </w:r>
    </w:p>
    <w:p w:rsidR="00B4012A" w:rsidRDefault="00D61F0A">
      <w:pPr>
        <w:widowControl/>
        <w:spacing w:beforeLines="50" w:before="156" w:afterLines="50" w:after="156"/>
        <w:ind w:leftChars="201" w:left="422"/>
        <w:jc w:val="left"/>
        <w:rPr>
          <w:rFonts w:ascii="宋体" w:hAnsi="宋体" w:cs="宋体"/>
          <w:kern w:val="0"/>
          <w:szCs w:val="21"/>
        </w:rPr>
      </w:pPr>
      <w:r>
        <w:rPr>
          <w:rFonts w:ascii="宋体" w:hAnsi="宋体" w:cs="宋体" w:hint="eastAsia"/>
          <w:kern w:val="0"/>
          <w:szCs w:val="21"/>
        </w:rPr>
        <w:t xml:space="preserve">GB/T 11651  </w:t>
      </w:r>
      <w:r>
        <w:rPr>
          <w:rFonts w:ascii="宋体" w:hAnsi="宋体" w:cs="宋体" w:hint="eastAsia"/>
          <w:kern w:val="0"/>
          <w:szCs w:val="21"/>
        </w:rPr>
        <w:t>劳动防护用品选用规则</w:t>
      </w:r>
    </w:p>
    <w:p w:rsidR="00B4012A" w:rsidRDefault="00D61F0A">
      <w:pPr>
        <w:widowControl/>
        <w:spacing w:beforeLines="50" w:before="156" w:afterLines="50" w:after="156"/>
        <w:ind w:leftChars="201" w:left="422"/>
        <w:jc w:val="left"/>
        <w:rPr>
          <w:rFonts w:ascii="宋体" w:hAnsi="宋体" w:cs="宋体"/>
          <w:kern w:val="0"/>
          <w:szCs w:val="21"/>
        </w:rPr>
      </w:pPr>
      <w:r>
        <w:rPr>
          <w:rFonts w:ascii="宋体" w:hAnsi="宋体" w:cs="宋体" w:hint="eastAsia"/>
          <w:kern w:val="0"/>
          <w:szCs w:val="21"/>
        </w:rPr>
        <w:t xml:space="preserve">GB 12158  </w:t>
      </w:r>
      <w:r>
        <w:rPr>
          <w:rFonts w:ascii="宋体" w:hAnsi="宋体" w:cs="宋体" w:hint="eastAsia"/>
          <w:kern w:val="0"/>
          <w:szCs w:val="21"/>
        </w:rPr>
        <w:t>防止静电事故通用导则</w:t>
      </w:r>
    </w:p>
    <w:p w:rsidR="00B4012A" w:rsidRDefault="00D61F0A">
      <w:pPr>
        <w:widowControl/>
        <w:spacing w:beforeLines="50" w:before="156" w:afterLines="50" w:after="156"/>
        <w:ind w:leftChars="201" w:left="422"/>
        <w:jc w:val="left"/>
        <w:rPr>
          <w:rFonts w:ascii="宋体" w:hAnsi="宋体" w:cs="宋体"/>
          <w:kern w:val="0"/>
          <w:szCs w:val="21"/>
        </w:rPr>
      </w:pPr>
      <w:r>
        <w:rPr>
          <w:rFonts w:ascii="宋体" w:hAnsi="宋体" w:cs="宋体" w:hint="eastAsia"/>
          <w:kern w:val="0"/>
          <w:szCs w:val="21"/>
        </w:rPr>
        <w:t xml:space="preserve">GB 12268  </w:t>
      </w:r>
      <w:r>
        <w:rPr>
          <w:rFonts w:ascii="宋体" w:hAnsi="宋体" w:cs="宋体" w:hint="eastAsia"/>
          <w:kern w:val="0"/>
          <w:szCs w:val="21"/>
        </w:rPr>
        <w:t>危险货物品名表</w:t>
      </w:r>
    </w:p>
    <w:p w:rsidR="00B4012A" w:rsidRDefault="00D61F0A">
      <w:pPr>
        <w:widowControl/>
        <w:spacing w:beforeLines="50" w:before="156" w:afterLines="50" w:after="156"/>
        <w:ind w:leftChars="201" w:left="422"/>
        <w:jc w:val="left"/>
        <w:rPr>
          <w:rFonts w:ascii="宋体" w:hAnsi="宋体" w:cs="宋体"/>
          <w:kern w:val="0"/>
          <w:szCs w:val="21"/>
        </w:rPr>
      </w:pPr>
      <w:r>
        <w:rPr>
          <w:rFonts w:ascii="宋体" w:hAnsi="宋体" w:cs="宋体" w:hint="eastAsia"/>
          <w:kern w:val="0"/>
          <w:szCs w:val="21"/>
        </w:rPr>
        <w:t xml:space="preserve">GB 15577  </w:t>
      </w:r>
      <w:r>
        <w:rPr>
          <w:rFonts w:ascii="宋体" w:hAnsi="宋体" w:cs="宋体" w:hint="eastAsia"/>
          <w:kern w:val="0"/>
          <w:szCs w:val="21"/>
        </w:rPr>
        <w:t>粉尘防爆安全规程</w:t>
      </w:r>
    </w:p>
    <w:p w:rsidR="00B4012A" w:rsidRDefault="00D61F0A">
      <w:pPr>
        <w:widowControl/>
        <w:spacing w:beforeLines="50" w:before="156" w:afterLines="50" w:after="156"/>
        <w:ind w:leftChars="201" w:left="422"/>
        <w:jc w:val="left"/>
        <w:rPr>
          <w:rFonts w:ascii="宋体" w:hAnsi="宋体" w:cs="宋体"/>
          <w:kern w:val="0"/>
          <w:szCs w:val="21"/>
        </w:rPr>
      </w:pPr>
      <w:r>
        <w:rPr>
          <w:rFonts w:ascii="宋体" w:hAnsi="宋体" w:cs="宋体" w:hint="eastAsia"/>
          <w:kern w:val="0"/>
          <w:szCs w:val="21"/>
        </w:rPr>
        <w:t xml:space="preserve">GB 15603  </w:t>
      </w:r>
      <w:r>
        <w:rPr>
          <w:rFonts w:ascii="宋体" w:hAnsi="宋体" w:cs="宋体" w:hint="eastAsia"/>
          <w:kern w:val="0"/>
          <w:szCs w:val="21"/>
        </w:rPr>
        <w:t>常用化学危险品贮存通则</w:t>
      </w:r>
    </w:p>
    <w:p w:rsidR="00B4012A" w:rsidRDefault="00D61F0A">
      <w:pPr>
        <w:widowControl/>
        <w:spacing w:beforeLines="50" w:before="156" w:afterLines="50" w:after="156"/>
        <w:ind w:leftChars="201" w:left="422"/>
        <w:jc w:val="left"/>
        <w:rPr>
          <w:rFonts w:ascii="宋体" w:hAnsi="宋体" w:cs="宋体"/>
          <w:kern w:val="0"/>
          <w:szCs w:val="21"/>
        </w:rPr>
      </w:pPr>
      <w:r>
        <w:rPr>
          <w:rFonts w:ascii="宋体" w:hAnsi="宋体" w:cs="宋体" w:hint="eastAsia"/>
          <w:kern w:val="0"/>
          <w:szCs w:val="21"/>
        </w:rPr>
        <w:t xml:space="preserve">GB 18218  </w:t>
      </w:r>
      <w:r>
        <w:rPr>
          <w:rFonts w:ascii="宋体" w:hAnsi="宋体" w:cs="宋体" w:hint="eastAsia"/>
          <w:kern w:val="0"/>
          <w:szCs w:val="21"/>
        </w:rPr>
        <w:t>危险化学品重大危险源辨识</w:t>
      </w:r>
    </w:p>
    <w:p w:rsidR="00B4012A" w:rsidRDefault="00D61F0A">
      <w:pPr>
        <w:widowControl/>
        <w:spacing w:beforeLines="50" w:before="156" w:afterLines="50" w:after="156"/>
        <w:ind w:leftChars="201" w:left="422"/>
        <w:jc w:val="left"/>
        <w:rPr>
          <w:rFonts w:ascii="宋体" w:hAnsi="宋体" w:cs="宋体"/>
          <w:kern w:val="0"/>
          <w:szCs w:val="21"/>
        </w:rPr>
      </w:pPr>
      <w:r>
        <w:rPr>
          <w:rFonts w:ascii="宋体" w:hAnsi="宋体" w:cs="宋体" w:hint="eastAsia"/>
          <w:kern w:val="0"/>
          <w:szCs w:val="21"/>
        </w:rPr>
        <w:t xml:space="preserve">GB 50016 </w:t>
      </w:r>
      <w:r>
        <w:rPr>
          <w:rFonts w:ascii="宋体" w:hAnsi="宋体" w:cs="宋体" w:hint="eastAsia"/>
          <w:kern w:val="0"/>
          <w:szCs w:val="21"/>
        </w:rPr>
        <w:t>建筑设计防火规范</w:t>
      </w:r>
    </w:p>
    <w:p w:rsidR="00B4012A" w:rsidRDefault="00D61F0A">
      <w:pPr>
        <w:widowControl/>
        <w:spacing w:beforeLines="50" w:before="156" w:afterLines="50" w:after="156"/>
        <w:ind w:leftChars="201" w:left="422"/>
        <w:jc w:val="left"/>
        <w:rPr>
          <w:rFonts w:ascii="宋体" w:hAnsi="宋体" w:cs="宋体"/>
          <w:kern w:val="0"/>
          <w:szCs w:val="21"/>
        </w:rPr>
      </w:pPr>
      <w:r>
        <w:rPr>
          <w:rFonts w:ascii="宋体" w:hAnsi="宋体" w:cs="宋体" w:hint="eastAsia"/>
          <w:kern w:val="0"/>
          <w:szCs w:val="21"/>
        </w:rPr>
        <w:t xml:space="preserve">GB 50057  </w:t>
      </w:r>
      <w:r>
        <w:rPr>
          <w:rFonts w:ascii="宋体" w:hAnsi="宋体" w:cs="宋体" w:hint="eastAsia"/>
          <w:kern w:val="0"/>
          <w:szCs w:val="21"/>
        </w:rPr>
        <w:t>建筑物防雷设计规范</w:t>
      </w:r>
    </w:p>
    <w:p w:rsidR="00B4012A" w:rsidRDefault="00D61F0A">
      <w:pPr>
        <w:widowControl/>
        <w:spacing w:beforeLines="50" w:before="156" w:afterLines="50" w:after="156"/>
        <w:ind w:leftChars="201" w:left="422"/>
        <w:jc w:val="left"/>
        <w:rPr>
          <w:rFonts w:ascii="宋体" w:hAnsi="宋体" w:cs="宋体"/>
          <w:kern w:val="0"/>
          <w:szCs w:val="21"/>
        </w:rPr>
      </w:pPr>
      <w:r>
        <w:rPr>
          <w:rFonts w:ascii="宋体" w:hAnsi="宋体" w:cs="宋体" w:hint="eastAsia"/>
          <w:kern w:val="0"/>
          <w:szCs w:val="21"/>
        </w:rPr>
        <w:t xml:space="preserve">GB 50058 </w:t>
      </w:r>
      <w:r>
        <w:rPr>
          <w:rFonts w:ascii="宋体" w:hAnsi="宋体" w:cs="宋体" w:hint="eastAsia"/>
          <w:kern w:val="0"/>
          <w:szCs w:val="21"/>
        </w:rPr>
        <w:t>爆炸危险环境电力装置设计规范</w:t>
      </w:r>
    </w:p>
    <w:p w:rsidR="00B4012A" w:rsidRDefault="00D61F0A">
      <w:pPr>
        <w:widowControl/>
        <w:spacing w:beforeLines="50" w:before="156" w:afterLines="50" w:after="156"/>
        <w:ind w:leftChars="201" w:left="422"/>
        <w:jc w:val="left"/>
        <w:rPr>
          <w:rFonts w:ascii="宋体" w:hAnsi="宋体" w:cs="宋体"/>
          <w:kern w:val="0"/>
          <w:szCs w:val="21"/>
        </w:rPr>
      </w:pPr>
      <w:r>
        <w:rPr>
          <w:rFonts w:ascii="宋体" w:hAnsi="宋体" w:cs="宋体" w:hint="eastAsia"/>
          <w:kern w:val="0"/>
          <w:szCs w:val="21"/>
        </w:rPr>
        <w:t xml:space="preserve">GB 50140  </w:t>
      </w:r>
      <w:r>
        <w:rPr>
          <w:rFonts w:ascii="宋体" w:hAnsi="宋体" w:cs="宋体" w:hint="eastAsia"/>
          <w:kern w:val="0"/>
          <w:szCs w:val="21"/>
        </w:rPr>
        <w:t>建筑灭火器配置设计规范</w:t>
      </w:r>
    </w:p>
    <w:p w:rsidR="00B4012A" w:rsidRDefault="00D61F0A">
      <w:pPr>
        <w:widowControl/>
        <w:spacing w:beforeLines="50" w:before="156" w:afterLines="50" w:after="156"/>
        <w:ind w:leftChars="201" w:left="422"/>
        <w:jc w:val="left"/>
        <w:rPr>
          <w:rFonts w:ascii="宋体" w:hAnsi="宋体" w:cs="宋体"/>
          <w:kern w:val="0"/>
          <w:szCs w:val="21"/>
        </w:rPr>
      </w:pPr>
      <w:r>
        <w:rPr>
          <w:rFonts w:ascii="宋体" w:hAnsi="宋体" w:cs="宋体" w:hint="eastAsia"/>
          <w:kern w:val="0"/>
          <w:szCs w:val="21"/>
        </w:rPr>
        <w:t xml:space="preserve">GB 50187  </w:t>
      </w:r>
      <w:r>
        <w:rPr>
          <w:rFonts w:ascii="宋体" w:hAnsi="宋体" w:cs="宋体" w:hint="eastAsia"/>
          <w:kern w:val="0"/>
          <w:szCs w:val="21"/>
        </w:rPr>
        <w:t>工业企业总平面设计规范</w:t>
      </w:r>
    </w:p>
    <w:p w:rsidR="00B4012A" w:rsidRDefault="00D61F0A">
      <w:pPr>
        <w:widowControl/>
        <w:spacing w:beforeLines="50" w:before="156" w:afterLines="50" w:after="156"/>
        <w:ind w:leftChars="201" w:left="422"/>
        <w:jc w:val="left"/>
        <w:rPr>
          <w:rFonts w:ascii="宋体" w:hAnsi="宋体" w:cs="宋体"/>
          <w:kern w:val="0"/>
          <w:szCs w:val="21"/>
        </w:rPr>
      </w:pPr>
      <w:r>
        <w:rPr>
          <w:rFonts w:ascii="宋体" w:hAnsi="宋体" w:cs="宋体" w:hint="eastAsia"/>
          <w:kern w:val="0"/>
          <w:szCs w:val="21"/>
        </w:rPr>
        <w:t xml:space="preserve">GBZ 1  </w:t>
      </w:r>
      <w:r>
        <w:rPr>
          <w:rFonts w:ascii="宋体" w:hAnsi="宋体" w:cs="宋体" w:hint="eastAsia"/>
          <w:kern w:val="0"/>
          <w:szCs w:val="21"/>
        </w:rPr>
        <w:t>工业企业设计卫生标准</w:t>
      </w:r>
    </w:p>
    <w:p w:rsidR="00B4012A" w:rsidRDefault="00D61F0A">
      <w:pPr>
        <w:widowControl/>
        <w:spacing w:beforeLines="50" w:before="156" w:afterLines="50" w:after="156"/>
        <w:ind w:leftChars="201" w:left="422"/>
        <w:jc w:val="left"/>
        <w:rPr>
          <w:rFonts w:ascii="宋体" w:hAnsi="宋体" w:cs="宋体"/>
          <w:kern w:val="0"/>
          <w:szCs w:val="21"/>
        </w:rPr>
      </w:pPr>
      <w:r>
        <w:rPr>
          <w:rFonts w:ascii="宋体" w:hAnsi="宋体" w:cs="宋体" w:hint="eastAsia"/>
          <w:kern w:val="0"/>
          <w:szCs w:val="21"/>
        </w:rPr>
        <w:t xml:space="preserve">GBZ 2.1  </w:t>
      </w:r>
      <w:r>
        <w:rPr>
          <w:rFonts w:ascii="宋体" w:hAnsi="宋体" w:cs="宋体" w:hint="eastAsia"/>
          <w:kern w:val="0"/>
          <w:szCs w:val="21"/>
        </w:rPr>
        <w:t>工作场所有害因素职业接触限值</w:t>
      </w:r>
      <w:r>
        <w:rPr>
          <w:rFonts w:ascii="宋体" w:hAnsi="宋体" w:cs="宋体" w:hint="eastAsia"/>
          <w:kern w:val="0"/>
          <w:szCs w:val="21"/>
        </w:rPr>
        <w:t xml:space="preserve">  </w:t>
      </w:r>
      <w:r>
        <w:rPr>
          <w:rFonts w:ascii="宋体" w:hAnsi="宋体" w:cs="宋体" w:hint="eastAsia"/>
          <w:kern w:val="0"/>
          <w:szCs w:val="21"/>
        </w:rPr>
        <w:t>第</w:t>
      </w:r>
      <w:r>
        <w:rPr>
          <w:rFonts w:ascii="宋体" w:hAnsi="宋体" w:cs="宋体" w:hint="eastAsia"/>
          <w:kern w:val="0"/>
          <w:szCs w:val="21"/>
        </w:rPr>
        <w:t>1</w:t>
      </w:r>
      <w:r>
        <w:rPr>
          <w:rFonts w:ascii="宋体" w:hAnsi="宋体" w:cs="宋体" w:hint="eastAsia"/>
          <w:kern w:val="0"/>
          <w:szCs w:val="21"/>
        </w:rPr>
        <w:t>部分：化学有害因素</w:t>
      </w:r>
    </w:p>
    <w:p w:rsidR="00B4012A" w:rsidRDefault="00D61F0A">
      <w:pPr>
        <w:widowControl/>
        <w:spacing w:beforeLines="50" w:before="156" w:afterLines="50" w:after="156"/>
        <w:ind w:leftChars="201" w:left="422"/>
        <w:jc w:val="left"/>
        <w:rPr>
          <w:rFonts w:ascii="宋体" w:hAnsi="宋体" w:cs="宋体"/>
          <w:kern w:val="0"/>
          <w:szCs w:val="21"/>
        </w:rPr>
      </w:pPr>
      <w:r>
        <w:rPr>
          <w:rFonts w:ascii="宋体" w:hAnsi="宋体" w:cs="宋体" w:hint="eastAsia"/>
          <w:kern w:val="0"/>
          <w:szCs w:val="21"/>
        </w:rPr>
        <w:t xml:space="preserve">GBZ 2.2  </w:t>
      </w:r>
      <w:r>
        <w:rPr>
          <w:rFonts w:ascii="宋体" w:hAnsi="宋体" w:cs="宋体" w:hint="eastAsia"/>
          <w:kern w:val="0"/>
          <w:szCs w:val="21"/>
        </w:rPr>
        <w:t>工作场所有害因素职业接触限值</w:t>
      </w:r>
      <w:r>
        <w:rPr>
          <w:rFonts w:ascii="宋体" w:hAnsi="宋体" w:cs="宋体" w:hint="eastAsia"/>
          <w:kern w:val="0"/>
          <w:szCs w:val="21"/>
        </w:rPr>
        <w:t xml:space="preserve">  </w:t>
      </w:r>
      <w:r>
        <w:rPr>
          <w:rFonts w:ascii="宋体" w:hAnsi="宋体" w:cs="宋体" w:hint="eastAsia"/>
          <w:kern w:val="0"/>
          <w:szCs w:val="21"/>
        </w:rPr>
        <w:t>第</w:t>
      </w:r>
      <w:r>
        <w:rPr>
          <w:rFonts w:ascii="宋体" w:hAnsi="宋体" w:cs="宋体" w:hint="eastAsia"/>
          <w:kern w:val="0"/>
          <w:szCs w:val="21"/>
        </w:rPr>
        <w:t>2</w:t>
      </w:r>
      <w:r>
        <w:rPr>
          <w:rFonts w:ascii="宋体" w:hAnsi="宋体" w:cs="宋体" w:hint="eastAsia"/>
          <w:kern w:val="0"/>
          <w:szCs w:val="21"/>
        </w:rPr>
        <w:t>部分：物理因素</w:t>
      </w:r>
    </w:p>
    <w:p w:rsidR="00B4012A" w:rsidRDefault="00D61F0A">
      <w:pPr>
        <w:widowControl/>
        <w:spacing w:beforeLines="50" w:before="156" w:afterLines="50" w:after="156"/>
        <w:ind w:leftChars="201" w:left="422"/>
        <w:jc w:val="left"/>
        <w:rPr>
          <w:rFonts w:ascii="宋体" w:hAnsi="宋体" w:cs="宋体"/>
          <w:kern w:val="0"/>
          <w:szCs w:val="21"/>
        </w:rPr>
      </w:pPr>
      <w:r>
        <w:rPr>
          <w:rFonts w:ascii="宋体" w:hAnsi="宋体" w:cs="宋体" w:hint="eastAsia"/>
          <w:kern w:val="0"/>
          <w:szCs w:val="21"/>
        </w:rPr>
        <w:lastRenderedPageBreak/>
        <w:t xml:space="preserve">GB 12476.1 </w:t>
      </w:r>
      <w:r>
        <w:rPr>
          <w:rFonts w:ascii="宋体" w:hAnsi="宋体" w:cs="宋体" w:hint="eastAsia"/>
          <w:kern w:val="0"/>
          <w:szCs w:val="21"/>
        </w:rPr>
        <w:t>可燃性粉尘环境用电气设备第</w:t>
      </w:r>
      <w:r>
        <w:rPr>
          <w:rFonts w:ascii="宋体" w:hAnsi="宋体" w:cs="宋体" w:hint="eastAsia"/>
          <w:kern w:val="0"/>
          <w:szCs w:val="21"/>
        </w:rPr>
        <w:t>1</w:t>
      </w:r>
      <w:r>
        <w:rPr>
          <w:rFonts w:ascii="宋体" w:hAnsi="宋体" w:cs="宋体" w:hint="eastAsia"/>
          <w:kern w:val="0"/>
          <w:szCs w:val="21"/>
        </w:rPr>
        <w:t>部分：用外壳和限制表面温度保护的电气设备</w:t>
      </w:r>
    </w:p>
    <w:p w:rsidR="00B4012A" w:rsidRDefault="00D61F0A">
      <w:pPr>
        <w:widowControl/>
        <w:spacing w:beforeLines="50" w:before="156" w:afterLines="50" w:after="156"/>
        <w:ind w:leftChars="201" w:left="422"/>
        <w:jc w:val="left"/>
        <w:rPr>
          <w:rFonts w:ascii="宋体" w:hAnsi="宋体" w:cs="宋体"/>
          <w:kern w:val="0"/>
          <w:szCs w:val="21"/>
        </w:rPr>
      </w:pPr>
      <w:r>
        <w:rPr>
          <w:rFonts w:ascii="宋体" w:hAnsi="宋体" w:cs="宋体" w:hint="eastAsia"/>
          <w:kern w:val="0"/>
          <w:szCs w:val="21"/>
        </w:rPr>
        <w:t xml:space="preserve">GB /T 15605 </w:t>
      </w:r>
      <w:r>
        <w:rPr>
          <w:rFonts w:ascii="宋体" w:hAnsi="宋体" w:cs="宋体" w:hint="eastAsia"/>
          <w:kern w:val="0"/>
          <w:szCs w:val="21"/>
        </w:rPr>
        <w:t>粉尘爆炸泄压指南</w:t>
      </w:r>
    </w:p>
    <w:p w:rsidR="00B4012A" w:rsidRDefault="00D61F0A">
      <w:pPr>
        <w:widowControl/>
        <w:spacing w:beforeLines="50" w:before="156" w:afterLines="50" w:after="156"/>
        <w:ind w:leftChars="201" w:left="422"/>
        <w:jc w:val="left"/>
        <w:rPr>
          <w:rFonts w:ascii="宋体" w:hAnsi="宋体" w:cs="宋体"/>
          <w:kern w:val="0"/>
          <w:szCs w:val="21"/>
        </w:rPr>
      </w:pPr>
      <w:r>
        <w:rPr>
          <w:rFonts w:ascii="宋体" w:hAnsi="宋体" w:cs="宋体" w:hint="eastAsia"/>
          <w:kern w:val="0"/>
          <w:szCs w:val="21"/>
        </w:rPr>
        <w:t xml:space="preserve">GB /T 17919 </w:t>
      </w:r>
      <w:r>
        <w:rPr>
          <w:rFonts w:ascii="宋体" w:hAnsi="宋体" w:cs="宋体" w:hint="eastAsia"/>
          <w:kern w:val="0"/>
          <w:szCs w:val="21"/>
        </w:rPr>
        <w:t>粉尘爆炸危险场所用收尘器防爆导则</w:t>
      </w:r>
      <w:r>
        <w:rPr>
          <w:rFonts w:ascii="宋体" w:hAnsi="宋体" w:cs="宋体" w:hint="eastAsia"/>
          <w:kern w:val="0"/>
          <w:szCs w:val="21"/>
        </w:rPr>
        <w:t xml:space="preserve">  </w:t>
      </w:r>
    </w:p>
    <w:p w:rsidR="00B4012A" w:rsidRDefault="00D61F0A">
      <w:pPr>
        <w:widowControl/>
        <w:spacing w:beforeLines="50" w:before="156" w:afterLines="50" w:after="156"/>
        <w:ind w:leftChars="201" w:left="422"/>
        <w:jc w:val="left"/>
        <w:rPr>
          <w:rFonts w:ascii="宋体" w:hAnsi="宋体" w:cs="宋体"/>
          <w:kern w:val="0"/>
          <w:szCs w:val="21"/>
        </w:rPr>
      </w:pPr>
      <w:r>
        <w:rPr>
          <w:rFonts w:ascii="宋体" w:hAnsi="宋体" w:cs="宋体" w:hint="eastAsia"/>
          <w:kern w:val="0"/>
          <w:szCs w:val="21"/>
        </w:rPr>
        <w:t>GB/T 29636</w:t>
      </w:r>
      <w:r>
        <w:rPr>
          <w:rFonts w:ascii="宋体" w:hAnsi="宋体" w:cs="宋体" w:hint="eastAsia"/>
          <w:kern w:val="0"/>
          <w:szCs w:val="21"/>
        </w:rPr>
        <w:t>生产经营单位生产安全事故应急预案编制导则</w:t>
      </w:r>
      <w:r>
        <w:rPr>
          <w:rFonts w:ascii="宋体" w:hAnsi="宋体" w:cs="宋体" w:hint="eastAsia"/>
          <w:kern w:val="0"/>
          <w:szCs w:val="21"/>
        </w:rPr>
        <w:t xml:space="preserve"> </w:t>
      </w:r>
    </w:p>
    <w:p w:rsidR="00B4012A" w:rsidRDefault="00D61F0A">
      <w:pPr>
        <w:widowControl/>
        <w:spacing w:beforeLines="50" w:before="156" w:afterLines="50" w:after="156"/>
        <w:ind w:leftChars="201" w:left="422"/>
        <w:jc w:val="left"/>
        <w:rPr>
          <w:rFonts w:ascii="宋体" w:hAnsi="宋体" w:cs="宋体"/>
          <w:kern w:val="0"/>
          <w:szCs w:val="21"/>
        </w:rPr>
      </w:pPr>
      <w:r>
        <w:rPr>
          <w:rFonts w:ascii="宋体" w:hAnsi="宋体" w:cs="宋体" w:hint="eastAsia"/>
          <w:kern w:val="0"/>
          <w:szCs w:val="21"/>
        </w:rPr>
        <w:t xml:space="preserve">GBZ 158  </w:t>
      </w:r>
      <w:r>
        <w:rPr>
          <w:rFonts w:ascii="宋体" w:hAnsi="宋体" w:cs="宋体" w:hint="eastAsia"/>
          <w:kern w:val="0"/>
          <w:szCs w:val="21"/>
        </w:rPr>
        <w:t>工作场所职业病危害警示标识</w:t>
      </w:r>
    </w:p>
    <w:p w:rsidR="00B4012A" w:rsidRDefault="00D61F0A">
      <w:pPr>
        <w:widowControl/>
        <w:spacing w:beforeLines="50" w:before="156" w:afterLines="50" w:after="156"/>
        <w:ind w:leftChars="201" w:left="422"/>
        <w:jc w:val="left"/>
        <w:rPr>
          <w:rFonts w:ascii="宋体" w:hAnsi="宋体" w:cs="宋体"/>
          <w:kern w:val="0"/>
          <w:szCs w:val="21"/>
        </w:rPr>
      </w:pPr>
      <w:r>
        <w:rPr>
          <w:rFonts w:ascii="宋体" w:hAnsi="宋体" w:cs="宋体" w:hint="eastAsia"/>
          <w:kern w:val="0"/>
          <w:szCs w:val="21"/>
        </w:rPr>
        <w:t xml:space="preserve">GB30871  </w:t>
      </w:r>
      <w:r>
        <w:rPr>
          <w:rFonts w:ascii="宋体" w:hAnsi="宋体" w:cs="宋体" w:hint="eastAsia"/>
          <w:kern w:val="0"/>
          <w:szCs w:val="21"/>
        </w:rPr>
        <w:t>化学品生产单位特殊作业规范</w:t>
      </w:r>
      <w:r>
        <w:rPr>
          <w:rFonts w:ascii="宋体" w:hAnsi="宋体" w:cs="宋体" w:hint="eastAsia"/>
          <w:kern w:val="0"/>
          <w:szCs w:val="21"/>
        </w:rPr>
        <w:t xml:space="preserve"> </w:t>
      </w:r>
    </w:p>
    <w:p w:rsidR="00B4012A" w:rsidRDefault="00D61F0A">
      <w:pPr>
        <w:widowControl/>
        <w:spacing w:beforeLines="50" w:before="156" w:afterLines="50" w:after="156"/>
        <w:ind w:leftChars="201" w:left="422"/>
        <w:jc w:val="left"/>
        <w:rPr>
          <w:rFonts w:ascii="宋体" w:hAnsi="宋体" w:cs="宋体"/>
          <w:kern w:val="0"/>
          <w:szCs w:val="21"/>
        </w:rPr>
      </w:pPr>
      <w:r>
        <w:rPr>
          <w:rFonts w:ascii="宋体" w:hAnsi="宋体" w:cs="宋体" w:hint="eastAsia"/>
          <w:kern w:val="0"/>
          <w:szCs w:val="21"/>
        </w:rPr>
        <w:t xml:space="preserve">GB 17269 </w:t>
      </w:r>
      <w:r>
        <w:rPr>
          <w:rFonts w:ascii="宋体" w:hAnsi="宋体" w:cs="宋体" w:hint="eastAsia"/>
          <w:kern w:val="0"/>
          <w:szCs w:val="21"/>
        </w:rPr>
        <w:t>铝镁粉加工粉尘防爆安全规程</w:t>
      </w:r>
    </w:p>
    <w:p w:rsidR="00B4012A" w:rsidRDefault="00D61F0A">
      <w:pPr>
        <w:widowControl/>
        <w:spacing w:beforeLines="50" w:before="156" w:afterLines="50" w:after="156"/>
        <w:ind w:leftChars="201" w:left="422"/>
        <w:jc w:val="left"/>
        <w:rPr>
          <w:rFonts w:ascii="宋体" w:hAnsi="宋体" w:cs="宋体"/>
          <w:kern w:val="0"/>
          <w:szCs w:val="21"/>
        </w:rPr>
      </w:pPr>
      <w:r>
        <w:rPr>
          <w:rFonts w:ascii="宋体" w:hAnsi="宋体" w:cs="宋体" w:hint="eastAsia"/>
          <w:kern w:val="0"/>
          <w:szCs w:val="21"/>
        </w:rPr>
        <w:t xml:space="preserve">GB/T33000 </w:t>
      </w:r>
      <w:r>
        <w:rPr>
          <w:rFonts w:ascii="宋体" w:hAnsi="宋体" w:cs="宋体" w:hint="eastAsia"/>
          <w:kern w:val="0"/>
          <w:szCs w:val="21"/>
        </w:rPr>
        <w:t>企业安全生产标准化基本规范</w:t>
      </w:r>
    </w:p>
    <w:p w:rsidR="00B4012A" w:rsidRDefault="00D61F0A">
      <w:pPr>
        <w:widowControl/>
        <w:spacing w:beforeLines="50" w:before="156" w:afterLines="50" w:after="156"/>
        <w:ind w:leftChars="201" w:left="422"/>
        <w:jc w:val="left"/>
        <w:rPr>
          <w:rFonts w:ascii="宋体" w:hAnsi="宋体" w:cs="宋体"/>
          <w:kern w:val="0"/>
          <w:szCs w:val="21"/>
        </w:rPr>
      </w:pPr>
      <w:r>
        <w:rPr>
          <w:rFonts w:ascii="宋体" w:hAnsi="宋体" w:cs="宋体" w:hint="eastAsia"/>
          <w:kern w:val="0"/>
          <w:szCs w:val="21"/>
        </w:rPr>
        <w:t xml:space="preserve">GB /T </w:t>
      </w:r>
      <w:r>
        <w:rPr>
          <w:rFonts w:ascii="宋体" w:hAnsi="宋体" w:cs="宋体" w:hint="eastAsia"/>
          <w:kern w:val="0"/>
          <w:szCs w:val="21"/>
        </w:rPr>
        <w:t xml:space="preserve">29304-2012 </w:t>
      </w:r>
      <w:r>
        <w:rPr>
          <w:rFonts w:ascii="宋体" w:hAnsi="宋体" w:cs="宋体" w:hint="eastAsia"/>
          <w:kern w:val="0"/>
          <w:szCs w:val="21"/>
        </w:rPr>
        <w:t>爆炸危险场所防爆</w:t>
      </w:r>
      <w:proofErr w:type="gramStart"/>
      <w:r>
        <w:rPr>
          <w:rFonts w:ascii="宋体" w:hAnsi="宋体" w:cs="宋体" w:hint="eastAsia"/>
          <w:kern w:val="0"/>
          <w:szCs w:val="21"/>
        </w:rPr>
        <w:t>安全导</w:t>
      </w:r>
      <w:proofErr w:type="gramEnd"/>
      <w:r>
        <w:rPr>
          <w:rFonts w:ascii="宋体" w:hAnsi="宋体" w:cs="宋体" w:hint="eastAsia"/>
          <w:kern w:val="0"/>
          <w:szCs w:val="21"/>
        </w:rPr>
        <w:t>则</w:t>
      </w:r>
      <w:r>
        <w:rPr>
          <w:rFonts w:ascii="宋体" w:hAnsi="宋体" w:cs="宋体" w:hint="eastAsia"/>
          <w:kern w:val="0"/>
          <w:szCs w:val="21"/>
        </w:rPr>
        <w:t>;</w:t>
      </w:r>
    </w:p>
    <w:p w:rsidR="00B4012A" w:rsidRDefault="00D61F0A">
      <w:pPr>
        <w:pStyle w:val="ad"/>
      </w:pPr>
      <w:r>
        <w:rPr>
          <w:rFonts w:hAnsi="宋体" w:cs="宋体" w:hint="eastAsia"/>
          <w:szCs w:val="21"/>
        </w:rPr>
        <w:t>AQ 3009-2007</w:t>
      </w:r>
      <w:r>
        <w:rPr>
          <w:rFonts w:hAnsi="宋体" w:cs="宋体" w:hint="eastAsia"/>
          <w:szCs w:val="21"/>
        </w:rPr>
        <w:t>危险场所电气安全防爆规程</w:t>
      </w:r>
    </w:p>
    <w:p w:rsidR="00B4012A" w:rsidRDefault="00D61F0A">
      <w:pPr>
        <w:pStyle w:val="a"/>
        <w:spacing w:before="312" w:after="312"/>
        <w:ind w:leftChars="-2" w:left="-3" w:hanging="1"/>
        <w:rPr>
          <w:szCs w:val="21"/>
        </w:rPr>
      </w:pPr>
      <w:r>
        <w:rPr>
          <w:rFonts w:hint="eastAsia"/>
          <w:szCs w:val="21"/>
        </w:rPr>
        <w:t>术语和定义</w:t>
      </w:r>
    </w:p>
    <w:p w:rsidR="00B4012A" w:rsidRDefault="00D61F0A">
      <w:pPr>
        <w:widowControl/>
        <w:spacing w:beforeLines="50" w:before="156" w:afterLines="50" w:after="156"/>
        <w:ind w:firstLineChars="150" w:firstLine="315"/>
        <w:jc w:val="left"/>
        <w:rPr>
          <w:rFonts w:ascii="宋体" w:hAnsi="宋体" w:cs="宋体"/>
          <w:kern w:val="0"/>
          <w:szCs w:val="21"/>
        </w:rPr>
      </w:pPr>
      <w:r>
        <w:rPr>
          <w:rFonts w:ascii="宋体" w:hAnsi="宋体" w:cs="宋体" w:hint="eastAsia"/>
          <w:kern w:val="0"/>
          <w:szCs w:val="21"/>
        </w:rPr>
        <w:t>下列术语和定义适用于本标准。</w:t>
      </w:r>
    </w:p>
    <w:p w:rsidR="00B4012A" w:rsidRDefault="00D61F0A">
      <w:pPr>
        <w:widowControl/>
        <w:spacing w:beforeLines="50" w:before="156" w:afterLines="50" w:after="156"/>
        <w:jc w:val="left"/>
        <w:rPr>
          <w:rFonts w:ascii="宋体" w:hAnsi="宋体" w:cs="宋体"/>
          <w:kern w:val="0"/>
          <w:szCs w:val="21"/>
        </w:rPr>
      </w:pPr>
      <w:r>
        <w:rPr>
          <w:rFonts w:ascii="黑体" w:eastAsia="黑体" w:hAnsi="黑体" w:cs="宋体" w:hint="eastAsia"/>
          <w:kern w:val="0"/>
          <w:szCs w:val="21"/>
        </w:rPr>
        <w:t>3.0.1</w:t>
      </w:r>
      <w:r>
        <w:rPr>
          <w:rFonts w:ascii="宋体" w:hAnsi="宋体" w:cs="宋体" w:hint="eastAsia"/>
          <w:kern w:val="0"/>
          <w:szCs w:val="21"/>
        </w:rPr>
        <w:t>铝粉</w:t>
      </w:r>
      <w:r>
        <w:rPr>
          <w:rFonts w:ascii="宋体" w:hAnsi="宋体" w:cs="宋体" w:hint="eastAsia"/>
          <w:kern w:val="0"/>
          <w:szCs w:val="21"/>
        </w:rPr>
        <w:t xml:space="preserve">   </w:t>
      </w:r>
      <w:proofErr w:type="spellStart"/>
      <w:r>
        <w:rPr>
          <w:szCs w:val="21"/>
        </w:rPr>
        <w:t>aluminium</w:t>
      </w:r>
      <w:proofErr w:type="spellEnd"/>
      <w:r>
        <w:rPr>
          <w:szCs w:val="21"/>
        </w:rPr>
        <w:t xml:space="preserve"> powder</w:t>
      </w:r>
    </w:p>
    <w:p w:rsidR="00B4012A" w:rsidRDefault="00D61F0A">
      <w:pPr>
        <w:widowControl/>
        <w:spacing w:beforeLines="50" w:before="156" w:afterLines="50" w:after="156"/>
        <w:ind w:firstLineChars="200" w:firstLine="420"/>
        <w:jc w:val="left"/>
        <w:rPr>
          <w:rFonts w:ascii="宋体" w:hAnsi="宋体" w:cs="宋体"/>
          <w:kern w:val="0"/>
          <w:szCs w:val="21"/>
        </w:rPr>
      </w:pPr>
      <w:r>
        <w:rPr>
          <w:rFonts w:ascii="宋体" w:hAnsi="宋体" w:cs="宋体" w:hint="eastAsia"/>
          <w:kern w:val="0"/>
          <w:szCs w:val="21"/>
        </w:rPr>
        <w:t>能够悬浮于空气或气态氧化剂中的铝颗粒。</w:t>
      </w:r>
    </w:p>
    <w:p w:rsidR="00B4012A" w:rsidRDefault="00D61F0A">
      <w:pPr>
        <w:widowControl/>
        <w:spacing w:beforeLines="50" w:before="156" w:afterLines="50" w:after="156"/>
        <w:jc w:val="left"/>
        <w:rPr>
          <w:rFonts w:ascii="宋体" w:hAnsi="宋体" w:cs="宋体"/>
          <w:kern w:val="0"/>
          <w:szCs w:val="21"/>
        </w:rPr>
      </w:pPr>
      <w:r>
        <w:rPr>
          <w:rFonts w:ascii="黑体" w:eastAsia="黑体" w:hAnsi="黑体" w:cs="宋体" w:hint="eastAsia"/>
          <w:kern w:val="0"/>
          <w:szCs w:val="21"/>
        </w:rPr>
        <w:t>3.0.2</w:t>
      </w:r>
      <w:r>
        <w:rPr>
          <w:rFonts w:ascii="宋体" w:hAnsi="宋体" w:cs="宋体" w:hint="eastAsia"/>
          <w:kern w:val="0"/>
          <w:szCs w:val="21"/>
        </w:rPr>
        <w:t>铝粉加工</w:t>
      </w:r>
      <w:r>
        <w:rPr>
          <w:rFonts w:ascii="宋体" w:hAnsi="宋体" w:cs="宋体" w:hint="eastAsia"/>
          <w:kern w:val="0"/>
          <w:szCs w:val="21"/>
        </w:rPr>
        <w:t xml:space="preserve">  </w:t>
      </w:r>
      <w:proofErr w:type="spellStart"/>
      <w:r>
        <w:rPr>
          <w:szCs w:val="21"/>
        </w:rPr>
        <w:t>aluminium</w:t>
      </w:r>
      <w:proofErr w:type="spellEnd"/>
      <w:r>
        <w:rPr>
          <w:szCs w:val="21"/>
        </w:rPr>
        <w:t xml:space="preserve"> powder</w:t>
      </w:r>
      <w:r>
        <w:rPr>
          <w:rFonts w:hint="eastAsia"/>
          <w:szCs w:val="21"/>
        </w:rPr>
        <w:t xml:space="preserve"> </w:t>
      </w:r>
      <w:r>
        <w:rPr>
          <w:szCs w:val="21"/>
        </w:rPr>
        <w:t>processing</w:t>
      </w:r>
    </w:p>
    <w:p w:rsidR="00B4012A" w:rsidRDefault="00D61F0A">
      <w:pPr>
        <w:widowControl/>
        <w:spacing w:beforeLines="50" w:before="156" w:afterLines="50" w:after="156"/>
        <w:ind w:firstLineChars="200" w:firstLine="420"/>
        <w:jc w:val="left"/>
        <w:rPr>
          <w:rFonts w:ascii="宋体" w:hAnsi="宋体" w:cs="宋体"/>
          <w:kern w:val="0"/>
          <w:szCs w:val="21"/>
        </w:rPr>
      </w:pPr>
      <w:r>
        <w:rPr>
          <w:rFonts w:ascii="宋体" w:hAnsi="宋体" w:cs="宋体" w:hint="eastAsia"/>
          <w:kern w:val="0"/>
          <w:szCs w:val="21"/>
        </w:rPr>
        <w:t xml:space="preserve">采用特定的工艺将金属铝加工成颗粒物及其厂内贮运的过程。　</w:t>
      </w:r>
    </w:p>
    <w:p w:rsidR="00B4012A" w:rsidRDefault="00D61F0A">
      <w:pPr>
        <w:widowControl/>
        <w:spacing w:beforeLines="50" w:before="156" w:afterLines="50" w:after="156"/>
        <w:jc w:val="left"/>
        <w:rPr>
          <w:rFonts w:ascii="宋体" w:hAnsi="宋体" w:cs="宋体"/>
          <w:kern w:val="0"/>
          <w:szCs w:val="21"/>
        </w:rPr>
      </w:pPr>
      <w:r>
        <w:rPr>
          <w:rFonts w:ascii="黑体" w:eastAsia="黑体" w:hAnsi="黑体" w:cs="宋体" w:hint="eastAsia"/>
          <w:kern w:val="0"/>
          <w:szCs w:val="21"/>
        </w:rPr>
        <w:t>3.0.3</w:t>
      </w:r>
      <w:r>
        <w:rPr>
          <w:rFonts w:ascii="宋体" w:hAnsi="宋体" w:cs="宋体" w:hint="eastAsia"/>
          <w:kern w:val="0"/>
          <w:szCs w:val="21"/>
        </w:rPr>
        <w:t xml:space="preserve">  </w:t>
      </w:r>
      <w:r>
        <w:rPr>
          <w:rFonts w:ascii="宋体" w:hAnsi="宋体" w:cs="宋体" w:hint="eastAsia"/>
          <w:kern w:val="0"/>
          <w:szCs w:val="21"/>
        </w:rPr>
        <w:t>可燃粉尘</w:t>
      </w:r>
      <w:r>
        <w:rPr>
          <w:rFonts w:ascii="宋体" w:hAnsi="宋体" w:cs="宋体" w:hint="eastAsia"/>
          <w:kern w:val="0"/>
          <w:szCs w:val="21"/>
        </w:rPr>
        <w:t xml:space="preserve">  combustible  dust</w:t>
      </w:r>
    </w:p>
    <w:p w:rsidR="00B4012A" w:rsidRDefault="00D61F0A">
      <w:pPr>
        <w:widowControl/>
        <w:spacing w:beforeLines="50" w:before="156" w:afterLines="50" w:after="156"/>
        <w:jc w:val="left"/>
        <w:rPr>
          <w:rFonts w:ascii="宋体" w:hAnsi="宋体" w:cs="宋体"/>
          <w:kern w:val="0"/>
          <w:szCs w:val="21"/>
        </w:rPr>
      </w:pPr>
      <w:r>
        <w:rPr>
          <w:rFonts w:ascii="宋体" w:hAnsi="宋体" w:cs="宋体" w:hint="eastAsia"/>
          <w:kern w:val="0"/>
          <w:szCs w:val="21"/>
        </w:rPr>
        <w:t>在一定条件下能与气态氧化剂</w:t>
      </w:r>
      <w:r>
        <w:rPr>
          <w:rFonts w:ascii="宋体" w:hAnsi="宋体" w:cs="宋体" w:hint="eastAsia"/>
          <w:kern w:val="0"/>
          <w:szCs w:val="21"/>
        </w:rPr>
        <w:t>(</w:t>
      </w:r>
      <w:r>
        <w:rPr>
          <w:rFonts w:ascii="宋体" w:hAnsi="宋体" w:cs="宋体" w:hint="eastAsia"/>
          <w:kern w:val="0"/>
          <w:szCs w:val="21"/>
        </w:rPr>
        <w:t>主要是空气</w:t>
      </w:r>
      <w:r>
        <w:rPr>
          <w:rFonts w:ascii="宋体" w:hAnsi="宋体" w:cs="宋体" w:hint="eastAsia"/>
          <w:kern w:val="0"/>
          <w:szCs w:val="21"/>
        </w:rPr>
        <w:t xml:space="preserve">) </w:t>
      </w:r>
      <w:r>
        <w:rPr>
          <w:rFonts w:ascii="宋体" w:hAnsi="宋体" w:cs="宋体" w:hint="eastAsia"/>
          <w:kern w:val="0"/>
          <w:szCs w:val="21"/>
        </w:rPr>
        <w:t>发生剧烈氧化反应的粉尘。</w:t>
      </w:r>
    </w:p>
    <w:p w:rsidR="00B4012A" w:rsidRDefault="00D61F0A">
      <w:pPr>
        <w:widowControl/>
        <w:spacing w:beforeLines="50" w:before="156" w:afterLines="50" w:after="156"/>
        <w:jc w:val="left"/>
        <w:rPr>
          <w:rFonts w:ascii="宋体" w:hAnsi="宋体" w:cs="宋体"/>
          <w:kern w:val="0"/>
          <w:szCs w:val="21"/>
        </w:rPr>
      </w:pPr>
      <w:r>
        <w:rPr>
          <w:rFonts w:ascii="黑体" w:eastAsia="黑体" w:hAnsi="黑体" w:cs="宋体" w:hint="eastAsia"/>
          <w:kern w:val="0"/>
          <w:szCs w:val="21"/>
        </w:rPr>
        <w:t>3.0.4</w:t>
      </w:r>
      <w:r>
        <w:rPr>
          <w:rFonts w:ascii="宋体" w:hAnsi="宋体" w:cs="宋体" w:hint="eastAsia"/>
          <w:kern w:val="0"/>
          <w:szCs w:val="21"/>
        </w:rPr>
        <w:t xml:space="preserve">  </w:t>
      </w:r>
      <w:r>
        <w:rPr>
          <w:rFonts w:ascii="宋体" w:hAnsi="宋体" w:cs="宋体" w:hint="eastAsia"/>
          <w:kern w:val="0"/>
          <w:szCs w:val="21"/>
        </w:rPr>
        <w:t>粉尘爆炸危险场所</w:t>
      </w:r>
      <w:r>
        <w:rPr>
          <w:rFonts w:ascii="宋体" w:hAnsi="宋体" w:cs="宋体" w:hint="eastAsia"/>
          <w:kern w:val="0"/>
          <w:szCs w:val="21"/>
        </w:rPr>
        <w:t xml:space="preserve">  area subject to dust </w:t>
      </w:r>
      <w:proofErr w:type="spellStart"/>
      <w:r>
        <w:rPr>
          <w:rFonts w:ascii="宋体" w:hAnsi="宋体" w:cs="宋体" w:hint="eastAsia"/>
          <w:kern w:val="0"/>
          <w:szCs w:val="21"/>
        </w:rPr>
        <w:t>expIosion</w:t>
      </w:r>
      <w:proofErr w:type="spellEnd"/>
      <w:r>
        <w:rPr>
          <w:rFonts w:ascii="宋体" w:hAnsi="宋体" w:cs="宋体" w:hint="eastAsia"/>
          <w:kern w:val="0"/>
          <w:szCs w:val="21"/>
        </w:rPr>
        <w:t xml:space="preserve"> hazards </w:t>
      </w:r>
    </w:p>
    <w:p w:rsidR="00B4012A" w:rsidRDefault="00D61F0A">
      <w:pPr>
        <w:rPr>
          <w:rFonts w:ascii="宋体" w:hAnsi="宋体" w:cs="宋体"/>
          <w:kern w:val="0"/>
          <w:szCs w:val="21"/>
        </w:rPr>
      </w:pPr>
      <w:r>
        <w:rPr>
          <w:rFonts w:ascii="宋体" w:hAnsi="宋体" w:cs="宋体" w:hint="eastAsia"/>
          <w:kern w:val="0"/>
          <w:szCs w:val="21"/>
        </w:rPr>
        <w:t>存在可燃粉尘和气态氧化剂</w:t>
      </w:r>
      <w:r>
        <w:rPr>
          <w:rFonts w:ascii="宋体" w:hAnsi="宋体" w:cs="宋体" w:hint="eastAsia"/>
          <w:kern w:val="0"/>
          <w:szCs w:val="21"/>
        </w:rPr>
        <w:t>(</w:t>
      </w:r>
      <w:r>
        <w:rPr>
          <w:rFonts w:ascii="宋体" w:hAnsi="宋体" w:cs="宋体" w:hint="eastAsia"/>
          <w:kern w:val="0"/>
          <w:szCs w:val="21"/>
        </w:rPr>
        <w:t>主要是空气</w:t>
      </w:r>
      <w:r>
        <w:rPr>
          <w:rFonts w:ascii="宋体" w:hAnsi="宋体" w:cs="宋体" w:hint="eastAsia"/>
          <w:kern w:val="0"/>
          <w:szCs w:val="21"/>
        </w:rPr>
        <w:t xml:space="preserve">) </w:t>
      </w:r>
      <w:r>
        <w:rPr>
          <w:rFonts w:ascii="宋体" w:hAnsi="宋体" w:cs="宋体" w:hint="eastAsia"/>
          <w:kern w:val="0"/>
          <w:szCs w:val="21"/>
        </w:rPr>
        <w:t>的场所。</w:t>
      </w:r>
    </w:p>
    <w:p w:rsidR="00B4012A" w:rsidRDefault="00D61F0A">
      <w:pPr>
        <w:pStyle w:val="1"/>
        <w:spacing w:before="0" w:after="0"/>
        <w:rPr>
          <w:rFonts w:ascii="黑体" w:eastAsia="黑体" w:hAnsi="黑体"/>
          <w:b w:val="0"/>
          <w:kern w:val="0"/>
          <w:sz w:val="21"/>
          <w:szCs w:val="21"/>
        </w:rPr>
      </w:pPr>
      <w:bookmarkStart w:id="7" w:name="_Toc499289145"/>
      <w:r>
        <w:rPr>
          <w:rFonts w:ascii="黑体" w:eastAsia="黑体" w:hAnsi="黑体" w:hint="eastAsia"/>
          <w:b w:val="0"/>
          <w:kern w:val="0"/>
          <w:sz w:val="21"/>
          <w:szCs w:val="21"/>
        </w:rPr>
        <w:t xml:space="preserve">4  </w:t>
      </w:r>
      <w:r>
        <w:rPr>
          <w:rFonts w:ascii="黑体" w:eastAsia="黑体" w:hAnsi="黑体" w:hint="eastAsia"/>
          <w:b w:val="0"/>
          <w:kern w:val="0"/>
          <w:sz w:val="21"/>
          <w:szCs w:val="21"/>
        </w:rPr>
        <w:t>一般规定</w:t>
      </w:r>
      <w:bookmarkEnd w:id="7"/>
    </w:p>
    <w:p w:rsidR="00B4012A" w:rsidRDefault="00D61F0A">
      <w:pPr>
        <w:pStyle w:val="ab"/>
        <w:spacing w:before="156" w:after="156"/>
        <w:jc w:val="left"/>
        <w:rPr>
          <w:rFonts w:ascii="黑体" w:eastAsia="黑体" w:hAnsi="黑体"/>
          <w:b w:val="0"/>
          <w:kern w:val="0"/>
          <w:sz w:val="21"/>
          <w:szCs w:val="21"/>
        </w:rPr>
      </w:pPr>
      <w:bookmarkStart w:id="8" w:name="_Toc499289146"/>
      <w:r>
        <w:rPr>
          <w:rFonts w:ascii="黑体" w:eastAsia="黑体" w:hAnsi="黑体" w:hint="eastAsia"/>
          <w:b w:val="0"/>
          <w:kern w:val="0"/>
          <w:sz w:val="21"/>
          <w:szCs w:val="21"/>
        </w:rPr>
        <w:t xml:space="preserve">4.1  </w:t>
      </w:r>
      <w:r>
        <w:rPr>
          <w:rFonts w:ascii="黑体" w:eastAsia="黑体" w:hAnsi="黑体" w:hint="eastAsia"/>
          <w:b w:val="0"/>
          <w:kern w:val="0"/>
          <w:sz w:val="21"/>
          <w:szCs w:val="21"/>
        </w:rPr>
        <w:t>总则</w:t>
      </w:r>
      <w:bookmarkEnd w:id="8"/>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4.1.1 </w:t>
      </w:r>
      <w:r>
        <w:rPr>
          <w:rFonts w:asciiTheme="minorEastAsia" w:hAnsiTheme="minorEastAsia" w:cs="宋体" w:hint="eastAsia"/>
          <w:kern w:val="0"/>
          <w:szCs w:val="21"/>
        </w:rPr>
        <w:t xml:space="preserve"> </w:t>
      </w:r>
      <w:r>
        <w:rPr>
          <w:rFonts w:asciiTheme="minorEastAsia" w:hAnsiTheme="minorEastAsia" w:cs="宋体" w:hint="eastAsia"/>
          <w:kern w:val="0"/>
          <w:szCs w:val="21"/>
        </w:rPr>
        <w:t>新建、扩建、改建企业应符合本标准的要求。现有企业应采取综合预防、治理措施，达到本标准要求。</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4.1.2 </w:t>
      </w:r>
      <w:r>
        <w:rPr>
          <w:rFonts w:asciiTheme="minorEastAsia" w:hAnsiTheme="minorEastAsia" w:cs="宋体" w:hint="eastAsia"/>
          <w:kern w:val="0"/>
          <w:szCs w:val="21"/>
        </w:rPr>
        <w:t xml:space="preserve"> </w:t>
      </w:r>
      <w:r>
        <w:rPr>
          <w:rFonts w:asciiTheme="minorEastAsia" w:hAnsiTheme="minorEastAsia" w:cs="宋体" w:hint="eastAsia"/>
          <w:kern w:val="0"/>
          <w:szCs w:val="21"/>
        </w:rPr>
        <w:t>新建、改建、扩建工程项目，应按照国家有关法律法规规定执行。其安全、卫生、消防、环保设施，应与主体工程同时设计、同时施工、同时投入生产和使用。</w:t>
      </w:r>
    </w:p>
    <w:p w:rsidR="00B4012A" w:rsidRDefault="00D61F0A">
      <w:pPr>
        <w:pStyle w:val="ab"/>
        <w:spacing w:before="156" w:after="156"/>
        <w:jc w:val="left"/>
        <w:rPr>
          <w:rFonts w:asciiTheme="minorEastAsia" w:eastAsiaTheme="minorEastAsia" w:hAnsiTheme="minorEastAsia"/>
          <w:b w:val="0"/>
          <w:kern w:val="0"/>
          <w:sz w:val="21"/>
          <w:szCs w:val="21"/>
        </w:rPr>
      </w:pPr>
      <w:bookmarkStart w:id="9" w:name="_Toc499289147"/>
      <w:r>
        <w:rPr>
          <w:rFonts w:ascii="黑体" w:eastAsia="黑体" w:hAnsi="黑体" w:hint="eastAsia"/>
          <w:b w:val="0"/>
          <w:kern w:val="0"/>
          <w:sz w:val="21"/>
          <w:szCs w:val="21"/>
        </w:rPr>
        <w:t>4.2</w:t>
      </w:r>
      <w:r>
        <w:rPr>
          <w:rFonts w:asciiTheme="minorEastAsia" w:eastAsiaTheme="minorEastAsia" w:hAnsiTheme="minorEastAsia" w:hint="eastAsia"/>
          <w:b w:val="0"/>
          <w:kern w:val="0"/>
          <w:sz w:val="21"/>
          <w:szCs w:val="21"/>
        </w:rPr>
        <w:t xml:space="preserve">  </w:t>
      </w:r>
      <w:r>
        <w:rPr>
          <w:rFonts w:ascii="黑体" w:eastAsia="黑体" w:hAnsi="黑体" w:hint="eastAsia"/>
          <w:b w:val="0"/>
          <w:kern w:val="0"/>
          <w:sz w:val="21"/>
          <w:szCs w:val="21"/>
        </w:rPr>
        <w:t>厂区布置</w:t>
      </w:r>
      <w:bookmarkEnd w:id="9"/>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lastRenderedPageBreak/>
        <w:t xml:space="preserve">4.2.1 </w:t>
      </w:r>
      <w:r>
        <w:rPr>
          <w:rFonts w:asciiTheme="minorEastAsia" w:hAnsiTheme="minorEastAsia" w:cs="宋体" w:hint="eastAsia"/>
          <w:kern w:val="0"/>
          <w:szCs w:val="21"/>
        </w:rPr>
        <w:t xml:space="preserve"> </w:t>
      </w:r>
      <w:r>
        <w:rPr>
          <w:rFonts w:asciiTheme="minorEastAsia" w:hAnsiTheme="minorEastAsia" w:cs="宋体" w:hint="eastAsia"/>
          <w:kern w:val="0"/>
          <w:szCs w:val="21"/>
        </w:rPr>
        <w:t>新建、改建、扩建企业总平面设计应符合</w:t>
      </w:r>
      <w:r>
        <w:rPr>
          <w:rFonts w:asciiTheme="minorEastAsia" w:hAnsiTheme="minorEastAsia" w:cs="宋体" w:hint="eastAsia"/>
          <w:kern w:val="0"/>
          <w:szCs w:val="21"/>
        </w:rPr>
        <w:t>GB 50187</w:t>
      </w:r>
      <w:r>
        <w:rPr>
          <w:rFonts w:asciiTheme="minorEastAsia" w:hAnsiTheme="minorEastAsia" w:cs="宋体" w:hint="eastAsia"/>
          <w:kern w:val="0"/>
          <w:szCs w:val="21"/>
        </w:rPr>
        <w:t>和</w:t>
      </w:r>
      <w:r>
        <w:rPr>
          <w:rFonts w:asciiTheme="minorEastAsia" w:hAnsiTheme="minorEastAsia" w:cs="宋体" w:hint="eastAsia"/>
          <w:kern w:val="0"/>
          <w:szCs w:val="21"/>
        </w:rPr>
        <w:t>GBZ 1</w:t>
      </w:r>
      <w:r>
        <w:rPr>
          <w:rFonts w:asciiTheme="minorEastAsia" w:hAnsiTheme="minorEastAsia" w:cs="宋体" w:hint="eastAsia"/>
          <w:kern w:val="0"/>
          <w:szCs w:val="21"/>
        </w:rPr>
        <w:t>的要求。其内部设施</w:t>
      </w:r>
      <w:r>
        <w:rPr>
          <w:rFonts w:asciiTheme="minorEastAsia" w:hAnsiTheme="minorEastAsia" w:cs="宋体" w:hint="eastAsia"/>
          <w:kern w:val="0"/>
          <w:szCs w:val="21"/>
        </w:rPr>
        <w:t>(</w:t>
      </w:r>
      <w:r>
        <w:rPr>
          <w:rFonts w:asciiTheme="minorEastAsia" w:hAnsiTheme="minorEastAsia" w:cs="宋体" w:hint="eastAsia"/>
          <w:kern w:val="0"/>
          <w:szCs w:val="21"/>
        </w:rPr>
        <w:t>包括厂房、仓库等建筑物的耐火等级、防火间距、安全疏散、厂区消防车道、消防给水和灭火设施等</w:t>
      </w:r>
      <w:r>
        <w:rPr>
          <w:rFonts w:asciiTheme="minorEastAsia" w:hAnsiTheme="minorEastAsia" w:cs="宋体" w:hint="eastAsia"/>
          <w:kern w:val="0"/>
          <w:szCs w:val="21"/>
        </w:rPr>
        <w:t>)</w:t>
      </w:r>
      <w:r>
        <w:rPr>
          <w:rFonts w:asciiTheme="minorEastAsia" w:hAnsiTheme="minorEastAsia" w:cs="宋体" w:hint="eastAsia"/>
          <w:kern w:val="0"/>
          <w:szCs w:val="21"/>
        </w:rPr>
        <w:t>的防火间距除本标准另有规定外，应符合</w:t>
      </w:r>
      <w:r>
        <w:rPr>
          <w:rFonts w:asciiTheme="minorEastAsia" w:hAnsiTheme="minorEastAsia" w:cs="宋体" w:hint="eastAsia"/>
          <w:kern w:val="0"/>
          <w:szCs w:val="21"/>
        </w:rPr>
        <w:t>GB 50016</w:t>
      </w:r>
      <w:r>
        <w:rPr>
          <w:rFonts w:asciiTheme="minorEastAsia" w:hAnsiTheme="minorEastAsia" w:cs="宋体" w:hint="eastAsia"/>
          <w:kern w:val="0"/>
          <w:szCs w:val="21"/>
        </w:rPr>
        <w:t>的规定。</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4.2.2 </w:t>
      </w:r>
      <w:r>
        <w:rPr>
          <w:rFonts w:asciiTheme="minorEastAsia" w:hAnsiTheme="minorEastAsia" w:cs="宋体" w:hint="eastAsia"/>
          <w:kern w:val="0"/>
          <w:szCs w:val="21"/>
        </w:rPr>
        <w:t xml:space="preserve"> </w:t>
      </w:r>
      <w:r>
        <w:rPr>
          <w:rFonts w:asciiTheme="minorEastAsia" w:hAnsiTheme="minorEastAsia" w:cs="宋体" w:hint="eastAsia"/>
          <w:kern w:val="0"/>
          <w:szCs w:val="21"/>
        </w:rPr>
        <w:t>厂区出入口不少于</w:t>
      </w:r>
      <w:r>
        <w:rPr>
          <w:rFonts w:asciiTheme="minorEastAsia" w:hAnsiTheme="minorEastAsia" w:cs="宋体" w:hint="eastAsia"/>
          <w:kern w:val="0"/>
          <w:szCs w:val="21"/>
        </w:rPr>
        <w:t>2</w:t>
      </w:r>
      <w:r>
        <w:rPr>
          <w:rFonts w:asciiTheme="minorEastAsia" w:hAnsiTheme="minorEastAsia" w:cs="宋体" w:hint="eastAsia"/>
          <w:kern w:val="0"/>
          <w:szCs w:val="21"/>
        </w:rPr>
        <w:t>个，主要人流入口宜应与主要货流入口分开设置。</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4.2.3</w:t>
      </w:r>
      <w:r>
        <w:rPr>
          <w:rFonts w:asciiTheme="minorEastAsia" w:hAnsiTheme="minorEastAsia" w:cs="宋体" w:hint="eastAsia"/>
          <w:kern w:val="0"/>
          <w:szCs w:val="21"/>
        </w:rPr>
        <w:t xml:space="preserve">  </w:t>
      </w:r>
      <w:r>
        <w:rPr>
          <w:rFonts w:asciiTheme="minorEastAsia" w:hAnsiTheme="minorEastAsia" w:cs="宋体" w:hint="eastAsia"/>
          <w:kern w:val="0"/>
          <w:szCs w:val="21"/>
        </w:rPr>
        <w:t>涉及铝粉加工的工、库房与民用建筑之间的距离应大于</w:t>
      </w:r>
      <w:r>
        <w:rPr>
          <w:rFonts w:asciiTheme="minorEastAsia" w:hAnsiTheme="minorEastAsia" w:cs="宋体" w:hint="eastAsia"/>
          <w:kern w:val="0"/>
          <w:szCs w:val="21"/>
        </w:rPr>
        <w:t>25m</w:t>
      </w:r>
      <w:r>
        <w:rPr>
          <w:rFonts w:asciiTheme="minorEastAsia" w:hAnsiTheme="minorEastAsia" w:cs="宋体" w:hint="eastAsia"/>
          <w:kern w:val="0"/>
          <w:szCs w:val="21"/>
        </w:rPr>
        <w:t>，距重要的公共建筑距离应大于</w:t>
      </w:r>
      <w:r>
        <w:rPr>
          <w:rFonts w:asciiTheme="minorEastAsia" w:hAnsiTheme="minorEastAsia" w:cs="宋体" w:hint="eastAsia"/>
          <w:kern w:val="0"/>
          <w:szCs w:val="21"/>
        </w:rPr>
        <w:t>50m</w:t>
      </w:r>
      <w:r>
        <w:rPr>
          <w:rFonts w:asciiTheme="minorEastAsia" w:hAnsiTheme="minorEastAsia" w:cs="宋体" w:hint="eastAsia"/>
          <w:kern w:val="0"/>
          <w:szCs w:val="21"/>
        </w:rPr>
        <w:t>。</w:t>
      </w:r>
    </w:p>
    <w:p w:rsidR="00B4012A" w:rsidRDefault="00D61F0A">
      <w:pPr>
        <w:pStyle w:val="ab"/>
        <w:spacing w:before="156" w:after="156"/>
        <w:jc w:val="left"/>
        <w:rPr>
          <w:rFonts w:ascii="黑体" w:eastAsia="黑体" w:hAnsi="黑体"/>
          <w:b w:val="0"/>
          <w:kern w:val="0"/>
          <w:sz w:val="21"/>
          <w:szCs w:val="21"/>
        </w:rPr>
      </w:pPr>
      <w:bookmarkStart w:id="10" w:name="_Toc499289148"/>
      <w:r>
        <w:rPr>
          <w:rFonts w:ascii="黑体" w:eastAsia="黑体" w:hAnsi="黑体" w:hint="eastAsia"/>
          <w:b w:val="0"/>
          <w:kern w:val="0"/>
          <w:sz w:val="21"/>
          <w:szCs w:val="21"/>
        </w:rPr>
        <w:t xml:space="preserve">4.3  </w:t>
      </w:r>
      <w:r>
        <w:rPr>
          <w:rFonts w:ascii="黑体" w:eastAsia="黑体" w:hAnsi="黑体" w:hint="eastAsia"/>
          <w:b w:val="0"/>
          <w:kern w:val="0"/>
          <w:sz w:val="21"/>
          <w:szCs w:val="21"/>
        </w:rPr>
        <w:t>建筑结构</w:t>
      </w:r>
      <w:bookmarkEnd w:id="10"/>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4.3.1 </w:t>
      </w:r>
      <w:r>
        <w:rPr>
          <w:rFonts w:asciiTheme="minorEastAsia" w:hAnsiTheme="minorEastAsia" w:cs="宋体" w:hint="eastAsia"/>
          <w:kern w:val="0"/>
          <w:szCs w:val="21"/>
        </w:rPr>
        <w:t xml:space="preserve"> </w:t>
      </w:r>
      <w:r>
        <w:rPr>
          <w:rFonts w:asciiTheme="minorEastAsia" w:hAnsiTheme="minorEastAsia" w:cs="宋体" w:hint="eastAsia"/>
          <w:kern w:val="0"/>
          <w:szCs w:val="21"/>
        </w:rPr>
        <w:t>铝粉加工厂的工库房应按</w:t>
      </w:r>
      <w:r>
        <w:rPr>
          <w:rFonts w:asciiTheme="minorEastAsia" w:hAnsiTheme="minorEastAsia" w:cs="宋体" w:hint="eastAsia"/>
          <w:kern w:val="0"/>
          <w:szCs w:val="21"/>
        </w:rPr>
        <w:t>GB50016</w:t>
      </w:r>
      <w:r>
        <w:rPr>
          <w:rFonts w:asciiTheme="minorEastAsia" w:hAnsiTheme="minorEastAsia" w:cs="宋体" w:hint="eastAsia"/>
          <w:kern w:val="0"/>
          <w:szCs w:val="21"/>
        </w:rPr>
        <w:t>中一级</w:t>
      </w:r>
      <w:proofErr w:type="gramStart"/>
      <w:r>
        <w:rPr>
          <w:rFonts w:asciiTheme="minorEastAsia" w:hAnsiTheme="minorEastAsia" w:cs="宋体" w:hint="eastAsia"/>
          <w:kern w:val="0"/>
          <w:szCs w:val="21"/>
        </w:rPr>
        <w:t>耐火要求</w:t>
      </w:r>
      <w:proofErr w:type="gramEnd"/>
      <w:r>
        <w:rPr>
          <w:rFonts w:asciiTheme="minorEastAsia" w:hAnsiTheme="minorEastAsia" w:cs="宋体" w:hint="eastAsia"/>
          <w:kern w:val="0"/>
          <w:szCs w:val="21"/>
        </w:rPr>
        <w:t>设计。</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4.3.2 </w:t>
      </w:r>
      <w:r>
        <w:rPr>
          <w:rFonts w:asciiTheme="minorEastAsia" w:hAnsiTheme="minorEastAsia" w:cs="宋体" w:hint="eastAsia"/>
          <w:kern w:val="0"/>
          <w:szCs w:val="21"/>
        </w:rPr>
        <w:t xml:space="preserve"> </w:t>
      </w:r>
      <w:r>
        <w:rPr>
          <w:rFonts w:asciiTheme="minorEastAsia" w:hAnsiTheme="minorEastAsia" w:cs="宋体" w:hint="eastAsia"/>
          <w:kern w:val="0"/>
          <w:szCs w:val="21"/>
        </w:rPr>
        <w:t>用于生产或贮存铝粉的建筑物应为地上的单层建筑。</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4.3.3 </w:t>
      </w:r>
      <w:r>
        <w:rPr>
          <w:rFonts w:asciiTheme="minorEastAsia" w:hAnsiTheme="minorEastAsia" w:cs="宋体" w:hint="eastAsia"/>
          <w:kern w:val="0"/>
          <w:szCs w:val="21"/>
        </w:rPr>
        <w:t xml:space="preserve"> </w:t>
      </w:r>
      <w:r>
        <w:rPr>
          <w:rFonts w:asciiTheme="minorEastAsia" w:hAnsiTheme="minorEastAsia" w:cs="宋体" w:hint="eastAsia"/>
          <w:kern w:val="0"/>
          <w:szCs w:val="21"/>
        </w:rPr>
        <w:t>工房内墙表面应采用平整不易积尘和易清扫的结构，且不应向上拼接。非整料构筑的墙体，墙面应用砂浆抹平，不得留有孔隙。</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4.3.4 </w:t>
      </w:r>
      <w:r>
        <w:rPr>
          <w:rFonts w:asciiTheme="minorEastAsia" w:hAnsiTheme="minorEastAsia" w:cs="宋体" w:hint="eastAsia"/>
          <w:kern w:val="0"/>
          <w:szCs w:val="21"/>
        </w:rPr>
        <w:t xml:space="preserve"> </w:t>
      </w:r>
      <w:r>
        <w:rPr>
          <w:rFonts w:asciiTheme="minorEastAsia" w:hAnsiTheme="minorEastAsia" w:cs="宋体" w:hint="eastAsia"/>
          <w:kern w:val="0"/>
          <w:szCs w:val="21"/>
        </w:rPr>
        <w:t>工房、成品库房的地面、工作平台应采用硬质防滑导静电的</w:t>
      </w:r>
      <w:proofErr w:type="gramStart"/>
      <w:r>
        <w:rPr>
          <w:rFonts w:asciiTheme="minorEastAsia" w:hAnsiTheme="minorEastAsia" w:cs="宋体" w:hint="eastAsia"/>
          <w:kern w:val="0"/>
          <w:szCs w:val="21"/>
        </w:rPr>
        <w:t>非燃性材料</w:t>
      </w:r>
      <w:proofErr w:type="gramEnd"/>
      <w:r>
        <w:rPr>
          <w:rFonts w:asciiTheme="minorEastAsia" w:hAnsiTheme="minorEastAsia" w:cs="宋体" w:hint="eastAsia"/>
          <w:kern w:val="0"/>
          <w:szCs w:val="21"/>
        </w:rPr>
        <w:t>制作，且不应有积尘、接缝。</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4.3.5 </w:t>
      </w:r>
      <w:r>
        <w:rPr>
          <w:rFonts w:asciiTheme="minorEastAsia" w:hAnsiTheme="minorEastAsia" w:cs="宋体" w:hint="eastAsia"/>
          <w:kern w:val="0"/>
          <w:szCs w:val="21"/>
        </w:rPr>
        <w:t xml:space="preserve"> </w:t>
      </w:r>
      <w:r>
        <w:rPr>
          <w:rFonts w:asciiTheme="minorEastAsia" w:hAnsiTheme="minorEastAsia" w:cs="宋体" w:hint="eastAsia"/>
          <w:kern w:val="0"/>
          <w:szCs w:val="21"/>
        </w:rPr>
        <w:t>工、库房应采用防水措施，防止室内漏水及外部水流入。</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4.3.6 </w:t>
      </w:r>
      <w:r>
        <w:rPr>
          <w:rFonts w:asciiTheme="minorEastAsia" w:hAnsiTheme="minorEastAsia" w:cs="宋体" w:hint="eastAsia"/>
          <w:kern w:val="0"/>
          <w:szCs w:val="21"/>
        </w:rPr>
        <w:t xml:space="preserve"> </w:t>
      </w:r>
      <w:r>
        <w:rPr>
          <w:rFonts w:asciiTheme="minorEastAsia" w:hAnsiTheme="minorEastAsia" w:cs="宋体" w:hint="eastAsia"/>
          <w:kern w:val="0"/>
          <w:szCs w:val="21"/>
        </w:rPr>
        <w:t>工、库房屋顶宜采用“轻型”结构。</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4.3.7 </w:t>
      </w:r>
      <w:r>
        <w:rPr>
          <w:rFonts w:asciiTheme="minorEastAsia" w:hAnsiTheme="minorEastAsia" w:cs="宋体" w:hint="eastAsia"/>
          <w:kern w:val="0"/>
          <w:szCs w:val="21"/>
        </w:rPr>
        <w:t xml:space="preserve"> </w:t>
      </w:r>
      <w:r>
        <w:rPr>
          <w:rFonts w:asciiTheme="minorEastAsia" w:hAnsiTheme="minorEastAsia" w:cs="宋体" w:hint="eastAsia"/>
          <w:kern w:val="0"/>
          <w:szCs w:val="21"/>
        </w:rPr>
        <w:t>工房、成品库房所有门、窗框架均应采用金属材料制作。</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4.3.8  </w:t>
      </w:r>
      <w:r>
        <w:rPr>
          <w:rFonts w:asciiTheme="minorEastAsia" w:hAnsiTheme="minorEastAsia" w:cs="宋体" w:hint="eastAsia"/>
          <w:kern w:val="0"/>
          <w:szCs w:val="21"/>
        </w:rPr>
        <w:t>窗扇应向外开启，且不得设</w:t>
      </w:r>
      <w:proofErr w:type="gramStart"/>
      <w:r>
        <w:rPr>
          <w:rFonts w:asciiTheme="minorEastAsia" w:hAnsiTheme="minorEastAsia" w:cs="宋体" w:hint="eastAsia"/>
          <w:kern w:val="0"/>
          <w:szCs w:val="21"/>
        </w:rPr>
        <w:t>中挺并配有</w:t>
      </w:r>
      <w:proofErr w:type="gramEnd"/>
      <w:r>
        <w:rPr>
          <w:rFonts w:asciiTheme="minorEastAsia" w:hAnsiTheme="minorEastAsia" w:cs="宋体" w:hint="eastAsia"/>
          <w:kern w:val="0"/>
          <w:szCs w:val="21"/>
        </w:rPr>
        <w:t>摩擦式窗</w:t>
      </w:r>
      <w:proofErr w:type="gramStart"/>
      <w:r>
        <w:rPr>
          <w:rFonts w:asciiTheme="minorEastAsia" w:hAnsiTheme="minorEastAsia" w:cs="宋体" w:hint="eastAsia"/>
          <w:kern w:val="0"/>
          <w:szCs w:val="21"/>
        </w:rPr>
        <w:t>栓</w:t>
      </w:r>
      <w:proofErr w:type="gramEnd"/>
      <w:r>
        <w:rPr>
          <w:rFonts w:asciiTheme="minorEastAsia" w:hAnsiTheme="minorEastAsia" w:cs="宋体" w:hint="eastAsia"/>
          <w:kern w:val="0"/>
          <w:szCs w:val="21"/>
        </w:rPr>
        <w:t>。</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4.3.9</w:t>
      </w:r>
      <w:r>
        <w:rPr>
          <w:rFonts w:asciiTheme="minorEastAsia" w:hAnsiTheme="minorEastAsia" w:cs="宋体" w:hint="eastAsia"/>
          <w:kern w:val="0"/>
          <w:szCs w:val="21"/>
        </w:rPr>
        <w:t xml:space="preserve">  </w:t>
      </w:r>
      <w:r>
        <w:rPr>
          <w:rFonts w:asciiTheme="minorEastAsia" w:hAnsiTheme="minorEastAsia" w:cs="宋体" w:hint="eastAsia"/>
          <w:kern w:val="0"/>
          <w:szCs w:val="21"/>
        </w:rPr>
        <w:t>爆炸危险区域应设有两个以上出入口</w:t>
      </w:r>
      <w:r>
        <w:rPr>
          <w:rFonts w:asciiTheme="minorEastAsia" w:hAnsiTheme="minorEastAsia" w:cs="宋体" w:hint="eastAsia"/>
          <w:kern w:val="0"/>
          <w:szCs w:val="21"/>
        </w:rPr>
        <w:t xml:space="preserve">, </w:t>
      </w:r>
      <w:r>
        <w:rPr>
          <w:rFonts w:asciiTheme="minorEastAsia" w:hAnsiTheme="minorEastAsia" w:cs="宋体" w:hint="eastAsia"/>
          <w:kern w:val="0"/>
          <w:szCs w:val="21"/>
        </w:rPr>
        <w:t>其中至少有一个通向非爆炸危险区域</w:t>
      </w:r>
      <w:r>
        <w:rPr>
          <w:rFonts w:asciiTheme="minorEastAsia" w:hAnsiTheme="minorEastAsia" w:cs="宋体" w:hint="eastAsia"/>
          <w:kern w:val="0"/>
          <w:szCs w:val="21"/>
        </w:rPr>
        <w:t xml:space="preserve">, </w:t>
      </w:r>
      <w:r>
        <w:rPr>
          <w:rFonts w:asciiTheme="minorEastAsia" w:hAnsiTheme="minorEastAsia" w:cs="宋体" w:hint="eastAsia"/>
          <w:kern w:val="0"/>
          <w:szCs w:val="21"/>
        </w:rPr>
        <w:t>其出入口的疏散门应向外开启，</w:t>
      </w:r>
      <w:proofErr w:type="gramStart"/>
      <w:r>
        <w:rPr>
          <w:rFonts w:asciiTheme="minorEastAsia" w:hAnsiTheme="minorEastAsia" w:cs="宋体" w:hint="eastAsia"/>
          <w:kern w:val="0"/>
          <w:szCs w:val="21"/>
        </w:rPr>
        <w:t>并不得设门槛</w:t>
      </w:r>
      <w:proofErr w:type="gramEnd"/>
      <w:r>
        <w:rPr>
          <w:rFonts w:asciiTheme="minorEastAsia" w:hAnsiTheme="minorEastAsia" w:cs="宋体" w:hint="eastAsia"/>
          <w:kern w:val="0"/>
          <w:szCs w:val="21"/>
        </w:rPr>
        <w:t>。</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4.3.10</w:t>
      </w:r>
      <w:r>
        <w:rPr>
          <w:rFonts w:asciiTheme="minorEastAsia" w:hAnsiTheme="minorEastAsia" w:cs="宋体" w:hint="eastAsia"/>
          <w:kern w:val="0"/>
          <w:szCs w:val="21"/>
        </w:rPr>
        <w:t xml:space="preserve"> </w:t>
      </w:r>
      <w:r>
        <w:rPr>
          <w:rFonts w:asciiTheme="minorEastAsia" w:hAnsiTheme="minorEastAsia" w:cs="宋体" w:hint="eastAsia"/>
          <w:kern w:val="0"/>
          <w:szCs w:val="21"/>
        </w:rPr>
        <w:t>疏散路线应设置明显的路标和应急照明。</w:t>
      </w:r>
    </w:p>
    <w:p w:rsidR="00B4012A" w:rsidRDefault="00D61F0A">
      <w:pPr>
        <w:pStyle w:val="ab"/>
        <w:spacing w:before="156" w:after="156"/>
        <w:jc w:val="left"/>
        <w:rPr>
          <w:rFonts w:ascii="黑体" w:eastAsia="黑体" w:hAnsi="黑体"/>
          <w:b w:val="0"/>
          <w:kern w:val="0"/>
          <w:sz w:val="21"/>
          <w:szCs w:val="21"/>
        </w:rPr>
      </w:pPr>
      <w:bookmarkStart w:id="11" w:name="_Toc499289149"/>
      <w:r>
        <w:rPr>
          <w:rFonts w:ascii="黑体" w:eastAsia="黑体" w:hAnsi="黑体" w:hint="eastAsia"/>
          <w:b w:val="0"/>
          <w:kern w:val="0"/>
          <w:sz w:val="21"/>
          <w:szCs w:val="21"/>
        </w:rPr>
        <w:t xml:space="preserve">4.4  </w:t>
      </w:r>
      <w:r>
        <w:rPr>
          <w:rFonts w:ascii="黑体" w:eastAsia="黑体" w:hAnsi="黑体" w:hint="eastAsia"/>
          <w:b w:val="0"/>
          <w:kern w:val="0"/>
          <w:sz w:val="21"/>
          <w:szCs w:val="21"/>
        </w:rPr>
        <w:t>防火要求</w:t>
      </w:r>
      <w:bookmarkEnd w:id="11"/>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4.4.1</w:t>
      </w:r>
      <w:r>
        <w:rPr>
          <w:rFonts w:asciiTheme="minorEastAsia" w:hAnsiTheme="minorEastAsia" w:cs="宋体" w:hint="eastAsia"/>
          <w:kern w:val="0"/>
          <w:szCs w:val="21"/>
        </w:rPr>
        <w:t xml:space="preserve">  </w:t>
      </w:r>
      <w:r>
        <w:rPr>
          <w:rFonts w:asciiTheme="minorEastAsia" w:hAnsiTheme="minorEastAsia" w:cs="宋体" w:hint="eastAsia"/>
          <w:kern w:val="0"/>
          <w:szCs w:val="21"/>
        </w:rPr>
        <w:t>涉及铝粉的工（库）房的占地面积、安全疏散等应符合</w:t>
      </w:r>
      <w:r>
        <w:rPr>
          <w:rFonts w:asciiTheme="minorEastAsia" w:hAnsiTheme="minorEastAsia" w:cs="宋体" w:hint="eastAsia"/>
          <w:kern w:val="0"/>
          <w:szCs w:val="21"/>
        </w:rPr>
        <w:t>GB17269</w:t>
      </w:r>
      <w:r>
        <w:rPr>
          <w:rFonts w:asciiTheme="minorEastAsia" w:hAnsiTheme="minorEastAsia" w:cs="宋体" w:hint="eastAsia"/>
          <w:kern w:val="0"/>
          <w:szCs w:val="21"/>
        </w:rPr>
        <w:t>中相关条款。</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4.4.2 </w:t>
      </w:r>
      <w:r>
        <w:rPr>
          <w:rFonts w:asciiTheme="minorEastAsia" w:hAnsiTheme="minorEastAsia" w:cs="宋体" w:hint="eastAsia"/>
          <w:kern w:val="0"/>
          <w:szCs w:val="21"/>
        </w:rPr>
        <w:t xml:space="preserve"> </w:t>
      </w:r>
      <w:r>
        <w:rPr>
          <w:rFonts w:asciiTheme="minorEastAsia" w:hAnsiTheme="minorEastAsia" w:cs="宋体" w:hint="eastAsia"/>
          <w:kern w:val="0"/>
          <w:szCs w:val="21"/>
        </w:rPr>
        <w:t>厂区的消防给水和灭火设备应符合</w:t>
      </w:r>
      <w:r>
        <w:rPr>
          <w:rFonts w:asciiTheme="minorEastAsia" w:hAnsiTheme="minorEastAsia" w:cs="宋体" w:hint="eastAsia"/>
          <w:kern w:val="0"/>
          <w:szCs w:val="21"/>
        </w:rPr>
        <w:t>GB 50016</w:t>
      </w:r>
      <w:r>
        <w:rPr>
          <w:rFonts w:asciiTheme="minorEastAsia" w:hAnsiTheme="minorEastAsia" w:cs="宋体" w:hint="eastAsia"/>
          <w:kern w:val="0"/>
          <w:szCs w:val="21"/>
        </w:rPr>
        <w:t>的有关规定。</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4.4.3 </w:t>
      </w:r>
      <w:r>
        <w:rPr>
          <w:rFonts w:asciiTheme="minorEastAsia" w:hAnsiTheme="minorEastAsia" w:cs="宋体" w:hint="eastAsia"/>
          <w:kern w:val="0"/>
          <w:szCs w:val="21"/>
        </w:rPr>
        <w:t xml:space="preserve"> </w:t>
      </w:r>
      <w:r>
        <w:rPr>
          <w:rFonts w:asciiTheme="minorEastAsia" w:hAnsiTheme="minorEastAsia" w:cs="宋体" w:hint="eastAsia"/>
          <w:kern w:val="0"/>
          <w:szCs w:val="21"/>
        </w:rPr>
        <w:t>厂区应按</w:t>
      </w:r>
      <w:r>
        <w:rPr>
          <w:rFonts w:asciiTheme="minorEastAsia" w:hAnsiTheme="minorEastAsia" w:cs="宋体" w:hint="eastAsia"/>
          <w:kern w:val="0"/>
          <w:szCs w:val="21"/>
        </w:rPr>
        <w:t>GB 50140</w:t>
      </w:r>
      <w:r>
        <w:rPr>
          <w:rFonts w:asciiTheme="minorEastAsia" w:hAnsiTheme="minorEastAsia" w:cs="宋体" w:hint="eastAsia"/>
          <w:kern w:val="0"/>
          <w:szCs w:val="21"/>
        </w:rPr>
        <w:t>的规定根据火源及着火物性质，配备适当种类、足够数量的消防器材，并定期检查，保持有效状态。</w:t>
      </w:r>
    </w:p>
    <w:p w:rsidR="00B4012A" w:rsidRDefault="00D61F0A">
      <w:pPr>
        <w:pStyle w:val="ab"/>
        <w:spacing w:before="156" w:after="156"/>
        <w:jc w:val="left"/>
        <w:rPr>
          <w:rFonts w:ascii="黑体" w:eastAsia="黑体" w:hAnsi="黑体"/>
          <w:b w:val="0"/>
          <w:kern w:val="0"/>
          <w:sz w:val="21"/>
          <w:szCs w:val="21"/>
        </w:rPr>
      </w:pPr>
      <w:bookmarkStart w:id="12" w:name="_Toc499289150"/>
      <w:r>
        <w:rPr>
          <w:rFonts w:ascii="黑体" w:eastAsia="黑体" w:hAnsi="黑体" w:hint="eastAsia"/>
          <w:b w:val="0"/>
          <w:kern w:val="0"/>
          <w:sz w:val="21"/>
          <w:szCs w:val="21"/>
        </w:rPr>
        <w:t xml:space="preserve">4.5  </w:t>
      </w:r>
      <w:r>
        <w:rPr>
          <w:rFonts w:ascii="黑体" w:eastAsia="黑体" w:hAnsi="黑体" w:hint="eastAsia"/>
          <w:b w:val="0"/>
          <w:kern w:val="0"/>
          <w:sz w:val="21"/>
          <w:szCs w:val="21"/>
        </w:rPr>
        <w:t>电力与防雷装置</w:t>
      </w:r>
      <w:bookmarkEnd w:id="12"/>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4.5.1 </w:t>
      </w:r>
      <w:r>
        <w:rPr>
          <w:rFonts w:asciiTheme="minorEastAsia" w:hAnsiTheme="minorEastAsia" w:cs="宋体" w:hint="eastAsia"/>
          <w:kern w:val="0"/>
          <w:szCs w:val="21"/>
        </w:rPr>
        <w:t xml:space="preserve"> </w:t>
      </w:r>
      <w:r>
        <w:rPr>
          <w:rFonts w:asciiTheme="minorEastAsia" w:hAnsiTheme="minorEastAsia" w:cs="宋体" w:hint="eastAsia"/>
          <w:kern w:val="0"/>
          <w:szCs w:val="21"/>
        </w:rPr>
        <w:t>应根据</w:t>
      </w:r>
      <w:r>
        <w:rPr>
          <w:rFonts w:asciiTheme="minorEastAsia" w:hAnsiTheme="minorEastAsia" w:cs="宋体" w:hint="eastAsia"/>
          <w:kern w:val="0"/>
          <w:szCs w:val="21"/>
        </w:rPr>
        <w:t>GB 50058</w:t>
      </w:r>
      <w:r>
        <w:rPr>
          <w:rFonts w:asciiTheme="minorEastAsia" w:hAnsiTheme="minorEastAsia" w:cs="宋体" w:hint="eastAsia"/>
          <w:kern w:val="0"/>
          <w:szCs w:val="21"/>
        </w:rPr>
        <w:t>对厂区爆炸性粉尘环境危险区域进行划分。</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4.5.2</w:t>
      </w:r>
      <w:r>
        <w:rPr>
          <w:rFonts w:asciiTheme="minorEastAsia" w:hAnsiTheme="minorEastAsia" w:cs="宋体" w:hint="eastAsia"/>
          <w:kern w:val="0"/>
          <w:szCs w:val="21"/>
        </w:rPr>
        <w:t xml:space="preserve">  </w:t>
      </w:r>
      <w:r>
        <w:rPr>
          <w:rFonts w:asciiTheme="minorEastAsia" w:hAnsiTheme="minorEastAsia" w:cs="宋体" w:hint="eastAsia"/>
          <w:kern w:val="0"/>
          <w:szCs w:val="21"/>
        </w:rPr>
        <w:t>爆炸性粉尘环境的电气装置均应符合</w:t>
      </w:r>
      <w:r>
        <w:rPr>
          <w:rFonts w:asciiTheme="minorEastAsia" w:hAnsiTheme="minorEastAsia" w:cs="宋体" w:hint="eastAsia"/>
          <w:kern w:val="0"/>
          <w:szCs w:val="21"/>
        </w:rPr>
        <w:t>GB50058</w:t>
      </w:r>
      <w:r>
        <w:rPr>
          <w:rFonts w:asciiTheme="minorEastAsia" w:hAnsiTheme="minorEastAsia" w:cs="宋体" w:hint="eastAsia"/>
          <w:kern w:val="0"/>
          <w:szCs w:val="21"/>
        </w:rPr>
        <w:t>及</w:t>
      </w:r>
      <w:r>
        <w:rPr>
          <w:rFonts w:asciiTheme="minorEastAsia" w:hAnsiTheme="minorEastAsia" w:cs="宋体" w:hint="eastAsia"/>
          <w:kern w:val="0"/>
          <w:szCs w:val="21"/>
        </w:rPr>
        <w:t>GB12476.1</w:t>
      </w:r>
      <w:r>
        <w:rPr>
          <w:rFonts w:asciiTheme="minorEastAsia" w:hAnsiTheme="minorEastAsia" w:cs="宋体" w:hint="eastAsia"/>
          <w:kern w:val="0"/>
          <w:szCs w:val="21"/>
        </w:rPr>
        <w:t>的要求。</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4.5.3</w:t>
      </w:r>
      <w:r>
        <w:rPr>
          <w:rFonts w:asciiTheme="minorEastAsia" w:hAnsiTheme="minorEastAsia" w:cs="宋体" w:hint="eastAsia"/>
          <w:kern w:val="0"/>
          <w:szCs w:val="21"/>
        </w:rPr>
        <w:t xml:space="preserve">  </w:t>
      </w:r>
      <w:r>
        <w:rPr>
          <w:rFonts w:asciiTheme="minorEastAsia" w:hAnsiTheme="minorEastAsia" w:cs="宋体" w:hint="eastAsia"/>
          <w:kern w:val="0"/>
          <w:szCs w:val="21"/>
        </w:rPr>
        <w:t>工、库房的防雷应符合</w:t>
      </w:r>
      <w:r>
        <w:rPr>
          <w:rFonts w:asciiTheme="minorEastAsia" w:hAnsiTheme="minorEastAsia" w:cs="宋体" w:hint="eastAsia"/>
          <w:kern w:val="0"/>
          <w:szCs w:val="21"/>
        </w:rPr>
        <w:t>GB50057</w:t>
      </w:r>
      <w:r>
        <w:rPr>
          <w:rFonts w:asciiTheme="minorEastAsia" w:hAnsiTheme="minorEastAsia" w:cs="宋体" w:hint="eastAsia"/>
          <w:kern w:val="0"/>
          <w:szCs w:val="21"/>
        </w:rPr>
        <w:t>的要求。</w:t>
      </w:r>
    </w:p>
    <w:p w:rsidR="00B4012A" w:rsidRDefault="00D61F0A">
      <w:pPr>
        <w:pStyle w:val="ab"/>
        <w:spacing w:before="156" w:after="156"/>
        <w:jc w:val="left"/>
        <w:rPr>
          <w:rFonts w:ascii="黑体" w:eastAsia="黑体" w:hAnsi="黑体"/>
          <w:b w:val="0"/>
          <w:kern w:val="0"/>
          <w:sz w:val="21"/>
          <w:szCs w:val="21"/>
        </w:rPr>
      </w:pPr>
      <w:bookmarkStart w:id="13" w:name="_Toc499289151"/>
      <w:r>
        <w:rPr>
          <w:rFonts w:ascii="黑体" w:eastAsia="黑体" w:hAnsi="黑体" w:hint="eastAsia"/>
          <w:b w:val="0"/>
          <w:kern w:val="0"/>
          <w:sz w:val="21"/>
          <w:szCs w:val="21"/>
        </w:rPr>
        <w:t xml:space="preserve">4.6  </w:t>
      </w:r>
      <w:r>
        <w:rPr>
          <w:rFonts w:ascii="黑体" w:eastAsia="黑体" w:hAnsi="黑体" w:hint="eastAsia"/>
          <w:b w:val="0"/>
          <w:kern w:val="0"/>
          <w:sz w:val="21"/>
          <w:szCs w:val="21"/>
        </w:rPr>
        <w:t>通风除尘</w:t>
      </w:r>
      <w:bookmarkEnd w:id="13"/>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lastRenderedPageBreak/>
        <w:t xml:space="preserve">4.6.1 </w:t>
      </w:r>
      <w:r>
        <w:rPr>
          <w:rFonts w:asciiTheme="minorEastAsia" w:hAnsiTheme="minorEastAsia" w:cs="宋体" w:hint="eastAsia"/>
          <w:kern w:val="0"/>
          <w:szCs w:val="21"/>
        </w:rPr>
        <w:t xml:space="preserve"> </w:t>
      </w:r>
      <w:r>
        <w:rPr>
          <w:rFonts w:asciiTheme="minorEastAsia" w:hAnsiTheme="minorEastAsia" w:cs="宋体" w:hint="eastAsia"/>
          <w:kern w:val="0"/>
          <w:szCs w:val="21"/>
        </w:rPr>
        <w:t>工房应有符合要求的通风设施并保证通风良好。</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4.6.2  </w:t>
      </w:r>
      <w:r>
        <w:rPr>
          <w:rFonts w:asciiTheme="minorEastAsia" w:hAnsiTheme="minorEastAsia" w:cs="宋体" w:hint="eastAsia"/>
          <w:kern w:val="0"/>
          <w:szCs w:val="21"/>
        </w:rPr>
        <w:t>除尘</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4.6.2.1</w:t>
      </w:r>
      <w:r>
        <w:rPr>
          <w:rFonts w:asciiTheme="minorEastAsia" w:hAnsiTheme="minorEastAsia" w:cs="宋体" w:hint="eastAsia"/>
          <w:kern w:val="0"/>
          <w:szCs w:val="21"/>
        </w:rPr>
        <w:t xml:space="preserve">  </w:t>
      </w:r>
      <w:r>
        <w:rPr>
          <w:rFonts w:asciiTheme="minorEastAsia" w:hAnsiTheme="minorEastAsia" w:cs="宋体" w:hint="eastAsia"/>
          <w:kern w:val="0"/>
          <w:szCs w:val="21"/>
        </w:rPr>
        <w:t>铝粉的逸散部位应设捕集罩。</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4</w:t>
      </w:r>
      <w:r>
        <w:rPr>
          <w:rFonts w:ascii="黑体" w:eastAsia="黑体" w:hAnsi="黑体" w:cs="宋体" w:hint="eastAsia"/>
          <w:kern w:val="0"/>
          <w:szCs w:val="21"/>
        </w:rPr>
        <w:t xml:space="preserve">.6.2.2 </w:t>
      </w:r>
      <w:r>
        <w:rPr>
          <w:rFonts w:asciiTheme="minorEastAsia" w:hAnsiTheme="minorEastAsia" w:cs="宋体" w:hint="eastAsia"/>
          <w:kern w:val="0"/>
          <w:szCs w:val="21"/>
        </w:rPr>
        <w:t xml:space="preserve"> </w:t>
      </w:r>
      <w:r>
        <w:rPr>
          <w:rFonts w:asciiTheme="minorEastAsia" w:hAnsiTheme="minorEastAsia" w:cs="宋体" w:hint="eastAsia"/>
          <w:kern w:val="0"/>
          <w:szCs w:val="21"/>
        </w:rPr>
        <w:t>应采用粉尘防爆型风机，并将风机置于除尘装置之后。</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4.6.2.3</w:t>
      </w:r>
      <w:r>
        <w:rPr>
          <w:rFonts w:asciiTheme="minorEastAsia" w:hAnsiTheme="minorEastAsia" w:cs="宋体" w:hint="eastAsia"/>
          <w:kern w:val="0"/>
          <w:szCs w:val="21"/>
        </w:rPr>
        <w:t xml:space="preserve">  </w:t>
      </w:r>
      <w:r>
        <w:rPr>
          <w:rFonts w:asciiTheme="minorEastAsia" w:hAnsiTheme="minorEastAsia" w:cs="宋体" w:hint="eastAsia"/>
          <w:kern w:val="0"/>
          <w:szCs w:val="21"/>
        </w:rPr>
        <w:t>除尘器应符合下列规定：</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 xml:space="preserve"> </w:t>
      </w:r>
      <w:r>
        <w:rPr>
          <w:rFonts w:asciiTheme="minorEastAsia" w:hAnsiTheme="minorEastAsia" w:cs="宋体" w:hint="eastAsia"/>
          <w:kern w:val="0"/>
          <w:szCs w:val="21"/>
        </w:rPr>
        <w:t>除尘器</w:t>
      </w:r>
      <w:proofErr w:type="gramStart"/>
      <w:r>
        <w:rPr>
          <w:rFonts w:asciiTheme="minorEastAsia" w:hAnsiTheme="minorEastAsia" w:cs="宋体" w:hint="eastAsia"/>
          <w:kern w:val="0"/>
          <w:szCs w:val="21"/>
        </w:rPr>
        <w:t>宜位于工房外适当</w:t>
      </w:r>
      <w:proofErr w:type="gramEnd"/>
      <w:r>
        <w:rPr>
          <w:rFonts w:asciiTheme="minorEastAsia" w:hAnsiTheme="minorEastAsia" w:cs="宋体" w:hint="eastAsia"/>
          <w:kern w:val="0"/>
          <w:szCs w:val="21"/>
        </w:rPr>
        <w:t>位置，如位于工房内，则应采取相应防爆措施；</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 xml:space="preserve"> </w:t>
      </w:r>
      <w:r>
        <w:rPr>
          <w:rFonts w:asciiTheme="minorEastAsia" w:hAnsiTheme="minorEastAsia" w:cs="宋体" w:hint="eastAsia"/>
          <w:kern w:val="0"/>
          <w:szCs w:val="21"/>
        </w:rPr>
        <w:t>当铝除尘采取过滤式除尘器时，除尘器应符合</w:t>
      </w:r>
      <w:r>
        <w:rPr>
          <w:rFonts w:asciiTheme="minorEastAsia" w:hAnsiTheme="minorEastAsia" w:cs="宋体" w:hint="eastAsia"/>
          <w:kern w:val="0"/>
          <w:szCs w:val="21"/>
        </w:rPr>
        <w:t>GB/T 17919</w:t>
      </w:r>
      <w:r>
        <w:rPr>
          <w:rFonts w:asciiTheme="minorEastAsia" w:hAnsiTheme="minorEastAsia" w:cs="宋体" w:hint="eastAsia"/>
          <w:kern w:val="0"/>
          <w:szCs w:val="21"/>
        </w:rPr>
        <w:t>的规定。</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4.6.2.4 </w:t>
      </w:r>
      <w:r>
        <w:rPr>
          <w:rFonts w:asciiTheme="minorEastAsia" w:hAnsiTheme="minorEastAsia" w:cs="宋体" w:hint="eastAsia"/>
          <w:kern w:val="0"/>
          <w:szCs w:val="21"/>
        </w:rPr>
        <w:t xml:space="preserve"> </w:t>
      </w:r>
      <w:r>
        <w:rPr>
          <w:rFonts w:asciiTheme="minorEastAsia" w:hAnsiTheme="minorEastAsia" w:cs="宋体" w:hint="eastAsia"/>
          <w:kern w:val="0"/>
          <w:szCs w:val="21"/>
        </w:rPr>
        <w:t>整个除尘系统应保持良好的电气连接并可靠接地。</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4.6.2.5</w:t>
      </w:r>
      <w:r>
        <w:rPr>
          <w:rFonts w:asciiTheme="minorEastAsia" w:hAnsiTheme="minorEastAsia" w:cs="宋体" w:hint="eastAsia"/>
          <w:kern w:val="0"/>
          <w:szCs w:val="21"/>
        </w:rPr>
        <w:t xml:space="preserve">  </w:t>
      </w:r>
      <w:r>
        <w:rPr>
          <w:rFonts w:asciiTheme="minorEastAsia" w:hAnsiTheme="minorEastAsia" w:cs="宋体" w:hint="eastAsia"/>
          <w:kern w:val="0"/>
          <w:szCs w:val="21"/>
        </w:rPr>
        <w:t>干式除尘器应安装内部温度传感器并配备显示仪及超温报警装置，其报警温度的设定值应低于粉尘云或粉尘层的最低着火温度之最低值</w:t>
      </w:r>
      <w:r>
        <w:rPr>
          <w:rFonts w:asciiTheme="minorEastAsia" w:hAnsiTheme="minorEastAsia" w:cs="宋体" w:hint="eastAsia"/>
          <w:kern w:val="0"/>
          <w:szCs w:val="21"/>
        </w:rPr>
        <w:t>5</w:t>
      </w:r>
      <w:r>
        <w:rPr>
          <w:rFonts w:asciiTheme="minorEastAsia" w:hAnsiTheme="minorEastAsia" w:cs="宋体" w:hint="eastAsia"/>
          <w:kern w:val="0"/>
          <w:szCs w:val="21"/>
        </w:rPr>
        <w:t>℃以下。</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4.6.3</w:t>
      </w:r>
      <w:r>
        <w:rPr>
          <w:rFonts w:asciiTheme="minorEastAsia" w:hAnsiTheme="minorEastAsia" w:cs="宋体" w:hint="eastAsia"/>
          <w:kern w:val="0"/>
          <w:szCs w:val="21"/>
        </w:rPr>
        <w:t xml:space="preserve">  </w:t>
      </w:r>
      <w:r>
        <w:rPr>
          <w:rFonts w:asciiTheme="minorEastAsia" w:hAnsiTheme="minorEastAsia" w:cs="宋体" w:hint="eastAsia"/>
          <w:kern w:val="0"/>
          <w:szCs w:val="21"/>
        </w:rPr>
        <w:t>积尘清扫</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4.6.3.1</w:t>
      </w:r>
      <w:r>
        <w:rPr>
          <w:rFonts w:asciiTheme="minorEastAsia" w:hAnsiTheme="minorEastAsia" w:cs="宋体" w:hint="eastAsia"/>
          <w:kern w:val="0"/>
          <w:szCs w:val="21"/>
        </w:rPr>
        <w:t xml:space="preserve">  </w:t>
      </w:r>
      <w:r>
        <w:rPr>
          <w:rFonts w:asciiTheme="minorEastAsia" w:hAnsiTheme="minorEastAsia" w:cs="宋体" w:hint="eastAsia"/>
          <w:kern w:val="0"/>
          <w:szCs w:val="21"/>
        </w:rPr>
        <w:t>应在停机、切断动力电源及通风良好的情况下对系统进行定期清扫。设备可用湿布清擦；除尘器中的集尘应定期排空。</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4.6.3.2 </w:t>
      </w:r>
      <w:r>
        <w:rPr>
          <w:rFonts w:asciiTheme="minorEastAsia" w:hAnsiTheme="minorEastAsia" w:cs="宋体" w:hint="eastAsia"/>
          <w:kern w:val="0"/>
          <w:szCs w:val="21"/>
        </w:rPr>
        <w:t xml:space="preserve"> </w:t>
      </w:r>
      <w:r>
        <w:rPr>
          <w:rFonts w:asciiTheme="minorEastAsia" w:hAnsiTheme="minorEastAsia" w:cs="宋体" w:hint="eastAsia"/>
          <w:kern w:val="0"/>
          <w:szCs w:val="21"/>
        </w:rPr>
        <w:t>加工和搬运时泄漏出的各种粉尘应立即用不产生火花的导电铲及软扫帚或天然纤维硬毛刷清理，并收集到专用金属容器中。</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4.6.3.3 </w:t>
      </w:r>
      <w:r>
        <w:rPr>
          <w:rFonts w:asciiTheme="minorEastAsia" w:hAnsiTheme="minorEastAsia" w:cs="宋体" w:hint="eastAsia"/>
          <w:kern w:val="0"/>
          <w:szCs w:val="21"/>
        </w:rPr>
        <w:t xml:space="preserve"> </w:t>
      </w:r>
      <w:r>
        <w:rPr>
          <w:rFonts w:asciiTheme="minorEastAsia" w:hAnsiTheme="minorEastAsia" w:cs="宋体" w:hint="eastAsia"/>
          <w:kern w:val="0"/>
          <w:szCs w:val="21"/>
        </w:rPr>
        <w:t>在生产区不宜用水清洗。如用水清洗少量粉尘时，应同时满足下列条件：</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 xml:space="preserve"> </w:t>
      </w:r>
      <w:r>
        <w:rPr>
          <w:rFonts w:asciiTheme="minorEastAsia" w:hAnsiTheme="minorEastAsia" w:cs="宋体" w:hint="eastAsia"/>
          <w:kern w:val="0"/>
          <w:szCs w:val="21"/>
        </w:rPr>
        <w:t>经技术负责人批准，并规定用水时间；</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 xml:space="preserve"> </w:t>
      </w:r>
      <w:r>
        <w:rPr>
          <w:rFonts w:asciiTheme="minorEastAsia" w:hAnsiTheme="minorEastAsia" w:cs="宋体" w:hint="eastAsia"/>
          <w:kern w:val="0"/>
          <w:szCs w:val="21"/>
        </w:rPr>
        <w:t>操作人员经过培训考核；</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 xml:space="preserve"> </w:t>
      </w:r>
      <w:r>
        <w:rPr>
          <w:rFonts w:asciiTheme="minorEastAsia" w:hAnsiTheme="minorEastAsia" w:cs="宋体" w:hint="eastAsia"/>
          <w:kern w:val="0"/>
          <w:szCs w:val="21"/>
        </w:rPr>
        <w:t>具备使氢气浓度低于爆炸下限的良好通风；</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 xml:space="preserve"> </w:t>
      </w:r>
      <w:r>
        <w:rPr>
          <w:rFonts w:asciiTheme="minorEastAsia" w:hAnsiTheme="minorEastAsia" w:cs="宋体" w:hint="eastAsia"/>
          <w:kern w:val="0"/>
          <w:szCs w:val="21"/>
        </w:rPr>
        <w:t>将清洗粉尘的水完全排放到安全地点。</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4.6.3.4 </w:t>
      </w:r>
      <w:r>
        <w:rPr>
          <w:rFonts w:asciiTheme="minorEastAsia" w:hAnsiTheme="minorEastAsia" w:cs="宋体" w:hint="eastAsia"/>
          <w:kern w:val="0"/>
          <w:szCs w:val="21"/>
        </w:rPr>
        <w:t xml:space="preserve"> </w:t>
      </w:r>
      <w:r>
        <w:rPr>
          <w:rFonts w:asciiTheme="minorEastAsia" w:hAnsiTheme="minorEastAsia" w:cs="宋体" w:hint="eastAsia"/>
          <w:kern w:val="0"/>
          <w:szCs w:val="21"/>
        </w:rPr>
        <w:t>不应采用压缩空气清扫</w:t>
      </w:r>
      <w:r>
        <w:rPr>
          <w:rFonts w:asciiTheme="minorEastAsia" w:hAnsiTheme="minorEastAsia" w:cs="宋体" w:hint="eastAsia"/>
          <w:kern w:val="0"/>
          <w:szCs w:val="21"/>
        </w:rPr>
        <w:t>积尘。</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4.6.4 </w:t>
      </w:r>
      <w:r>
        <w:rPr>
          <w:rFonts w:asciiTheme="minorEastAsia" w:hAnsiTheme="minorEastAsia" w:cs="宋体" w:hint="eastAsia"/>
          <w:kern w:val="0"/>
          <w:szCs w:val="21"/>
        </w:rPr>
        <w:t xml:space="preserve"> </w:t>
      </w:r>
      <w:r>
        <w:rPr>
          <w:rFonts w:asciiTheme="minorEastAsia" w:hAnsiTheme="minorEastAsia" w:cs="宋体" w:hint="eastAsia"/>
          <w:kern w:val="0"/>
          <w:szCs w:val="21"/>
        </w:rPr>
        <w:t>应定期采取让生产设备空转的方式清除设备内的积尘。</w:t>
      </w:r>
    </w:p>
    <w:p w:rsidR="00B4012A" w:rsidRDefault="00D61F0A">
      <w:pPr>
        <w:pStyle w:val="ab"/>
        <w:spacing w:before="156" w:after="156"/>
        <w:jc w:val="left"/>
        <w:rPr>
          <w:rFonts w:ascii="黑体" w:eastAsia="黑体" w:hAnsi="黑体"/>
          <w:b w:val="0"/>
          <w:kern w:val="0"/>
          <w:sz w:val="21"/>
          <w:szCs w:val="21"/>
        </w:rPr>
      </w:pPr>
      <w:bookmarkStart w:id="14" w:name="_Toc499289152"/>
      <w:r>
        <w:rPr>
          <w:rFonts w:ascii="黑体" w:eastAsia="黑体" w:hAnsi="黑体" w:hint="eastAsia"/>
          <w:b w:val="0"/>
          <w:kern w:val="0"/>
          <w:sz w:val="21"/>
          <w:szCs w:val="21"/>
        </w:rPr>
        <w:t xml:space="preserve">4.7  </w:t>
      </w:r>
      <w:r>
        <w:rPr>
          <w:rFonts w:ascii="黑体" w:eastAsia="黑体" w:hAnsi="黑体" w:hint="eastAsia"/>
          <w:b w:val="0"/>
          <w:kern w:val="0"/>
          <w:sz w:val="21"/>
          <w:szCs w:val="21"/>
        </w:rPr>
        <w:t>采暖</w:t>
      </w:r>
      <w:bookmarkEnd w:id="14"/>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4.7.1 </w:t>
      </w:r>
      <w:r>
        <w:rPr>
          <w:rFonts w:asciiTheme="minorEastAsia" w:hAnsiTheme="minorEastAsia" w:cs="宋体" w:hint="eastAsia"/>
          <w:kern w:val="0"/>
          <w:szCs w:val="21"/>
        </w:rPr>
        <w:t xml:space="preserve"> </w:t>
      </w:r>
      <w:r>
        <w:rPr>
          <w:rFonts w:asciiTheme="minorEastAsia" w:hAnsiTheme="minorEastAsia" w:cs="宋体" w:hint="eastAsia"/>
          <w:kern w:val="0"/>
          <w:szCs w:val="21"/>
        </w:rPr>
        <w:t>工房应采用间接热风、水暖器或汽暖器采暖。</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4.7.2 </w:t>
      </w:r>
      <w:r>
        <w:rPr>
          <w:rFonts w:asciiTheme="minorEastAsia" w:hAnsiTheme="minorEastAsia" w:cs="宋体" w:hint="eastAsia"/>
          <w:kern w:val="0"/>
          <w:szCs w:val="21"/>
        </w:rPr>
        <w:t xml:space="preserve"> </w:t>
      </w:r>
      <w:r>
        <w:rPr>
          <w:rFonts w:asciiTheme="minorEastAsia" w:hAnsiTheme="minorEastAsia" w:cs="宋体" w:hint="eastAsia"/>
          <w:kern w:val="0"/>
          <w:szCs w:val="21"/>
        </w:rPr>
        <w:t>用水暖器或汽暖器采暖时应遵守下列规定：</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 xml:space="preserve"> </w:t>
      </w:r>
      <w:r>
        <w:rPr>
          <w:rFonts w:asciiTheme="minorEastAsia" w:hAnsiTheme="minorEastAsia" w:cs="宋体" w:hint="eastAsia"/>
          <w:kern w:val="0"/>
          <w:szCs w:val="21"/>
        </w:rPr>
        <w:t>采暖管道应明设；蒸汽或高温水管道的入口装置和换热装置不应设在有爆炸危险的工房内；</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 xml:space="preserve"> </w:t>
      </w:r>
      <w:r>
        <w:rPr>
          <w:rFonts w:asciiTheme="minorEastAsia" w:hAnsiTheme="minorEastAsia" w:cs="宋体" w:hint="eastAsia"/>
          <w:kern w:val="0"/>
          <w:szCs w:val="21"/>
        </w:rPr>
        <w:t>管道和散热器及其联接处不应漏水、漏汽。</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4.7.3 </w:t>
      </w:r>
      <w:r>
        <w:rPr>
          <w:rFonts w:asciiTheme="minorEastAsia" w:hAnsiTheme="minorEastAsia" w:cs="宋体" w:hint="eastAsia"/>
          <w:kern w:val="0"/>
          <w:szCs w:val="21"/>
        </w:rPr>
        <w:t xml:space="preserve"> </w:t>
      </w:r>
      <w:r>
        <w:rPr>
          <w:rFonts w:asciiTheme="minorEastAsia" w:hAnsiTheme="minorEastAsia" w:cs="宋体" w:hint="eastAsia"/>
          <w:kern w:val="0"/>
          <w:szCs w:val="21"/>
        </w:rPr>
        <w:t>当采</w:t>
      </w:r>
      <w:r>
        <w:rPr>
          <w:rFonts w:asciiTheme="minorEastAsia" w:hAnsiTheme="minorEastAsia" w:cs="宋体" w:hint="eastAsia"/>
          <w:kern w:val="0"/>
          <w:szCs w:val="21"/>
        </w:rPr>
        <w:t xml:space="preserve"> </w:t>
      </w:r>
      <w:r>
        <w:rPr>
          <w:rFonts w:asciiTheme="minorEastAsia" w:hAnsiTheme="minorEastAsia" w:cs="宋体" w:hint="eastAsia"/>
          <w:kern w:val="0"/>
          <w:szCs w:val="21"/>
        </w:rPr>
        <w:t>用间接热风采暖时，应遵守以下规定：</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 xml:space="preserve"> </w:t>
      </w:r>
      <w:r>
        <w:rPr>
          <w:rFonts w:asciiTheme="minorEastAsia" w:hAnsiTheme="minorEastAsia" w:cs="宋体" w:hint="eastAsia"/>
          <w:kern w:val="0"/>
          <w:szCs w:val="21"/>
        </w:rPr>
        <w:t>热源应位于无粉尘的区域；</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 xml:space="preserve"> </w:t>
      </w:r>
      <w:r>
        <w:rPr>
          <w:rFonts w:asciiTheme="minorEastAsia" w:hAnsiTheme="minorEastAsia" w:cs="宋体" w:hint="eastAsia"/>
          <w:kern w:val="0"/>
          <w:szCs w:val="21"/>
        </w:rPr>
        <w:t>输送热风的风机应安装在无粉尘的区域；</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lastRenderedPageBreak/>
        <w:t>—</w:t>
      </w:r>
      <w:r>
        <w:rPr>
          <w:rFonts w:asciiTheme="minorEastAsia" w:hAnsiTheme="minorEastAsia" w:cs="宋体" w:hint="eastAsia"/>
          <w:kern w:val="0"/>
          <w:szCs w:val="21"/>
        </w:rPr>
        <w:t xml:space="preserve"> </w:t>
      </w:r>
      <w:r>
        <w:rPr>
          <w:rFonts w:asciiTheme="minorEastAsia" w:hAnsiTheme="minorEastAsia" w:cs="宋体" w:hint="eastAsia"/>
          <w:kern w:val="0"/>
          <w:szCs w:val="21"/>
        </w:rPr>
        <w:t>制造热风的空气应来自工房外或无粉尘区域；</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w:t>
      </w:r>
      <w:r>
        <w:rPr>
          <w:rFonts w:asciiTheme="minorEastAsia" w:hAnsiTheme="minorEastAsia" w:cs="宋体" w:hint="eastAsia"/>
          <w:kern w:val="0"/>
          <w:szCs w:val="21"/>
        </w:rPr>
        <w:t xml:space="preserve"> </w:t>
      </w:r>
      <w:r>
        <w:rPr>
          <w:rFonts w:asciiTheme="minorEastAsia" w:hAnsiTheme="minorEastAsia" w:cs="宋体" w:hint="eastAsia"/>
          <w:kern w:val="0"/>
          <w:szCs w:val="21"/>
        </w:rPr>
        <w:t>应确保热风接触铝粉时不发生冷凝。</w:t>
      </w:r>
    </w:p>
    <w:p w:rsidR="00B4012A" w:rsidRDefault="00D61F0A">
      <w:pPr>
        <w:pStyle w:val="ab"/>
        <w:spacing w:before="156" w:after="156"/>
        <w:jc w:val="left"/>
        <w:rPr>
          <w:rFonts w:ascii="黑体" w:eastAsia="黑体" w:hAnsi="黑体"/>
          <w:b w:val="0"/>
          <w:kern w:val="0"/>
          <w:sz w:val="21"/>
          <w:szCs w:val="21"/>
        </w:rPr>
      </w:pPr>
      <w:bookmarkStart w:id="15" w:name="_Toc499289153"/>
      <w:r>
        <w:rPr>
          <w:rFonts w:ascii="黑体" w:eastAsia="黑体" w:hAnsi="黑体" w:hint="eastAsia"/>
          <w:b w:val="0"/>
          <w:kern w:val="0"/>
          <w:sz w:val="21"/>
          <w:szCs w:val="21"/>
        </w:rPr>
        <w:t xml:space="preserve">4.8  </w:t>
      </w:r>
      <w:r>
        <w:rPr>
          <w:rFonts w:ascii="黑体" w:eastAsia="黑体" w:hAnsi="黑体" w:hint="eastAsia"/>
          <w:b w:val="0"/>
          <w:kern w:val="0"/>
          <w:sz w:val="21"/>
          <w:szCs w:val="21"/>
        </w:rPr>
        <w:t>个体防护</w:t>
      </w:r>
      <w:bookmarkEnd w:id="15"/>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4.8.1 </w:t>
      </w:r>
      <w:r>
        <w:rPr>
          <w:rFonts w:asciiTheme="minorEastAsia" w:hAnsiTheme="minorEastAsia" w:cs="宋体" w:hint="eastAsia"/>
          <w:kern w:val="0"/>
          <w:szCs w:val="21"/>
        </w:rPr>
        <w:t xml:space="preserve"> </w:t>
      </w:r>
      <w:r>
        <w:rPr>
          <w:rFonts w:asciiTheme="minorEastAsia" w:hAnsiTheme="minorEastAsia" w:cs="宋体" w:hint="eastAsia"/>
          <w:kern w:val="0"/>
          <w:szCs w:val="21"/>
        </w:rPr>
        <w:t>对作业人员应采取个体防护措施，配备专用的劳动防护用品。易燃易爆场所作业人员应配用防静电工作服、防静电鞋、防毒口罩、工作手套等。不同岗位作业人员配用的劳动防护用品应符合</w:t>
      </w:r>
      <w:r>
        <w:rPr>
          <w:rFonts w:asciiTheme="minorEastAsia" w:hAnsiTheme="minorEastAsia" w:cs="宋体" w:hint="eastAsia"/>
          <w:kern w:val="0"/>
          <w:szCs w:val="21"/>
        </w:rPr>
        <w:t>GB/T 11651</w:t>
      </w:r>
      <w:r>
        <w:rPr>
          <w:rFonts w:asciiTheme="minorEastAsia" w:hAnsiTheme="minorEastAsia" w:cs="宋体" w:hint="eastAsia"/>
          <w:kern w:val="0"/>
          <w:szCs w:val="21"/>
        </w:rPr>
        <w:t>的规定。</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4.8.2 </w:t>
      </w:r>
      <w:r>
        <w:rPr>
          <w:rFonts w:asciiTheme="minorEastAsia" w:hAnsiTheme="minorEastAsia" w:cs="宋体" w:hint="eastAsia"/>
          <w:kern w:val="0"/>
          <w:szCs w:val="21"/>
        </w:rPr>
        <w:t xml:space="preserve"> </w:t>
      </w:r>
      <w:r>
        <w:rPr>
          <w:rFonts w:asciiTheme="minorEastAsia" w:hAnsiTheme="minorEastAsia" w:cs="宋体" w:hint="eastAsia"/>
          <w:kern w:val="0"/>
          <w:szCs w:val="21"/>
        </w:rPr>
        <w:t>在工艺流程中使用惰性气体的场所应配备呼吸保护装置或加强通风。</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4.8.3 </w:t>
      </w:r>
      <w:r>
        <w:rPr>
          <w:rFonts w:asciiTheme="minorEastAsia" w:hAnsiTheme="minorEastAsia" w:cs="宋体" w:hint="eastAsia"/>
          <w:kern w:val="0"/>
          <w:szCs w:val="21"/>
        </w:rPr>
        <w:t xml:space="preserve"> </w:t>
      </w:r>
      <w:r>
        <w:rPr>
          <w:rFonts w:asciiTheme="minorEastAsia" w:hAnsiTheme="minorEastAsia" w:cs="宋体" w:hint="eastAsia"/>
          <w:kern w:val="0"/>
          <w:szCs w:val="21"/>
        </w:rPr>
        <w:t>系统作业人员的衣服应选用耐火、不易产生静电的棉布制作，</w:t>
      </w:r>
      <w:proofErr w:type="gramStart"/>
      <w:r>
        <w:rPr>
          <w:rFonts w:asciiTheme="minorEastAsia" w:hAnsiTheme="minorEastAsia" w:cs="宋体" w:hint="eastAsia"/>
          <w:kern w:val="0"/>
          <w:szCs w:val="21"/>
        </w:rPr>
        <w:t>同时应易清洁</w:t>
      </w:r>
      <w:proofErr w:type="gramEnd"/>
      <w:r>
        <w:rPr>
          <w:rFonts w:asciiTheme="minorEastAsia" w:hAnsiTheme="minorEastAsia" w:cs="宋体" w:hint="eastAsia"/>
          <w:kern w:val="0"/>
          <w:szCs w:val="21"/>
        </w:rPr>
        <w:t>和易脱下。</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4.8.4 </w:t>
      </w:r>
      <w:r>
        <w:rPr>
          <w:rFonts w:asciiTheme="minorEastAsia" w:hAnsiTheme="minorEastAsia" w:cs="宋体" w:hint="eastAsia"/>
          <w:kern w:val="0"/>
          <w:szCs w:val="21"/>
        </w:rPr>
        <w:t xml:space="preserve"> </w:t>
      </w:r>
      <w:r>
        <w:rPr>
          <w:rFonts w:asciiTheme="minorEastAsia" w:hAnsiTheme="minorEastAsia" w:cs="宋体" w:hint="eastAsia"/>
          <w:kern w:val="0"/>
          <w:szCs w:val="21"/>
        </w:rPr>
        <w:t>系统作业人员应穿防静电鞋袜。</w:t>
      </w:r>
    </w:p>
    <w:p w:rsidR="00B4012A" w:rsidRDefault="00D61F0A">
      <w:pPr>
        <w:pStyle w:val="ab"/>
        <w:spacing w:before="156" w:after="156"/>
        <w:jc w:val="left"/>
        <w:rPr>
          <w:rFonts w:ascii="黑体" w:eastAsia="黑体" w:hAnsi="黑体"/>
          <w:b w:val="0"/>
          <w:kern w:val="0"/>
          <w:sz w:val="21"/>
          <w:szCs w:val="21"/>
        </w:rPr>
      </w:pPr>
      <w:bookmarkStart w:id="16" w:name="_Toc499289154"/>
      <w:r>
        <w:rPr>
          <w:rFonts w:ascii="黑体" w:eastAsia="黑体" w:hAnsi="黑体" w:hint="eastAsia"/>
          <w:b w:val="0"/>
          <w:kern w:val="0"/>
          <w:sz w:val="21"/>
          <w:szCs w:val="21"/>
        </w:rPr>
        <w:t xml:space="preserve">4.9  </w:t>
      </w:r>
      <w:r>
        <w:rPr>
          <w:rFonts w:ascii="黑体" w:eastAsia="黑体" w:hAnsi="黑体" w:hint="eastAsia"/>
          <w:b w:val="0"/>
          <w:kern w:val="0"/>
          <w:sz w:val="21"/>
          <w:szCs w:val="21"/>
        </w:rPr>
        <w:t>灭火</w:t>
      </w:r>
      <w:bookmarkEnd w:id="16"/>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4.9.1</w:t>
      </w:r>
      <w:r>
        <w:rPr>
          <w:rFonts w:asciiTheme="minorEastAsia" w:hAnsiTheme="minorEastAsia" w:cs="宋体" w:hint="eastAsia"/>
          <w:kern w:val="0"/>
          <w:szCs w:val="21"/>
        </w:rPr>
        <w:t xml:space="preserve">  </w:t>
      </w:r>
      <w:r>
        <w:rPr>
          <w:rFonts w:asciiTheme="minorEastAsia" w:hAnsiTheme="minorEastAsia" w:cs="宋体" w:hint="eastAsia"/>
          <w:kern w:val="0"/>
          <w:szCs w:val="21"/>
        </w:rPr>
        <w:t>灭火人</w:t>
      </w:r>
      <w:r>
        <w:rPr>
          <w:rFonts w:asciiTheme="minorEastAsia" w:hAnsiTheme="minorEastAsia" w:cs="宋体" w:hint="eastAsia"/>
          <w:kern w:val="0"/>
          <w:szCs w:val="21"/>
        </w:rPr>
        <w:t>员应经过专门训练。</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4.9.2 </w:t>
      </w:r>
      <w:r>
        <w:rPr>
          <w:rFonts w:asciiTheme="minorEastAsia" w:hAnsiTheme="minorEastAsia" w:cs="宋体" w:hint="eastAsia"/>
          <w:kern w:val="0"/>
          <w:szCs w:val="21"/>
        </w:rPr>
        <w:t xml:space="preserve"> </w:t>
      </w:r>
      <w:r>
        <w:rPr>
          <w:rFonts w:asciiTheme="minorEastAsia" w:hAnsiTheme="minorEastAsia" w:cs="宋体" w:hint="eastAsia"/>
          <w:kern w:val="0"/>
          <w:szCs w:val="21"/>
        </w:rPr>
        <w:t>灭火设施与灭火器应随时可用。</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4.9.3 </w:t>
      </w:r>
      <w:r>
        <w:rPr>
          <w:rFonts w:asciiTheme="minorEastAsia" w:hAnsiTheme="minorEastAsia" w:cs="宋体" w:hint="eastAsia"/>
          <w:kern w:val="0"/>
          <w:szCs w:val="21"/>
        </w:rPr>
        <w:t xml:space="preserve"> </w:t>
      </w:r>
      <w:r>
        <w:rPr>
          <w:rFonts w:asciiTheme="minorEastAsia" w:hAnsiTheme="minorEastAsia" w:cs="宋体" w:hint="eastAsia"/>
          <w:kern w:val="0"/>
          <w:szCs w:val="21"/>
        </w:rPr>
        <w:t>不应使用使积尘扬起的灭火方法。</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4.9.4 </w:t>
      </w:r>
      <w:r>
        <w:rPr>
          <w:rFonts w:asciiTheme="minorEastAsia" w:hAnsiTheme="minorEastAsia" w:cs="宋体" w:hint="eastAsia"/>
          <w:kern w:val="0"/>
          <w:szCs w:val="21"/>
        </w:rPr>
        <w:t xml:space="preserve"> </w:t>
      </w:r>
      <w:r>
        <w:rPr>
          <w:rFonts w:asciiTheme="minorEastAsia" w:hAnsiTheme="minorEastAsia" w:cs="宋体" w:hint="eastAsia"/>
          <w:kern w:val="0"/>
          <w:szCs w:val="21"/>
        </w:rPr>
        <w:t>不应使用水、泡沫或二氧化碳灭火器。</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4.9.5</w:t>
      </w:r>
      <w:r>
        <w:rPr>
          <w:rFonts w:asciiTheme="minorEastAsia" w:hAnsiTheme="minorEastAsia" w:cs="宋体" w:hint="eastAsia"/>
          <w:kern w:val="0"/>
          <w:szCs w:val="21"/>
        </w:rPr>
        <w:t xml:space="preserve">  </w:t>
      </w:r>
      <w:r>
        <w:rPr>
          <w:rFonts w:asciiTheme="minorEastAsia" w:hAnsiTheme="minorEastAsia" w:cs="宋体" w:hint="eastAsia"/>
          <w:kern w:val="0"/>
          <w:szCs w:val="21"/>
        </w:rPr>
        <w:t>企业应在当地消防部门的配合、指导下制定灭火及救灾预案并定期演习。</w:t>
      </w:r>
    </w:p>
    <w:p w:rsidR="00B4012A" w:rsidRDefault="00D61F0A">
      <w:pPr>
        <w:pStyle w:val="ab"/>
        <w:spacing w:before="156" w:after="156"/>
        <w:jc w:val="left"/>
        <w:rPr>
          <w:rFonts w:asciiTheme="minorEastAsia" w:eastAsiaTheme="minorEastAsia" w:hAnsiTheme="minorEastAsia"/>
          <w:b w:val="0"/>
          <w:kern w:val="0"/>
          <w:sz w:val="21"/>
          <w:szCs w:val="21"/>
        </w:rPr>
      </w:pPr>
      <w:bookmarkStart w:id="17" w:name="_Toc499289155"/>
      <w:r>
        <w:rPr>
          <w:rFonts w:ascii="黑体" w:eastAsia="黑体" w:hAnsi="黑体" w:hint="eastAsia"/>
          <w:b w:val="0"/>
          <w:kern w:val="0"/>
          <w:sz w:val="21"/>
          <w:szCs w:val="21"/>
        </w:rPr>
        <w:t xml:space="preserve">4.10 </w:t>
      </w:r>
      <w:r>
        <w:rPr>
          <w:rFonts w:asciiTheme="minorEastAsia" w:eastAsiaTheme="minorEastAsia" w:hAnsiTheme="minorEastAsia" w:hint="eastAsia"/>
          <w:b w:val="0"/>
          <w:kern w:val="0"/>
          <w:sz w:val="21"/>
          <w:szCs w:val="21"/>
        </w:rPr>
        <w:t xml:space="preserve"> </w:t>
      </w:r>
      <w:r>
        <w:rPr>
          <w:rFonts w:ascii="黑体" w:eastAsia="黑体" w:hAnsi="黑体" w:hint="eastAsia"/>
          <w:b w:val="0"/>
          <w:kern w:val="0"/>
          <w:sz w:val="21"/>
          <w:szCs w:val="21"/>
        </w:rPr>
        <w:t>安全标志</w:t>
      </w:r>
      <w:bookmarkEnd w:id="17"/>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4.10.1 </w:t>
      </w:r>
      <w:r>
        <w:rPr>
          <w:rFonts w:asciiTheme="minorEastAsia" w:hAnsiTheme="minorEastAsia" w:cs="宋体" w:hint="eastAsia"/>
          <w:kern w:val="0"/>
          <w:szCs w:val="21"/>
        </w:rPr>
        <w:t xml:space="preserve"> </w:t>
      </w:r>
      <w:r>
        <w:rPr>
          <w:rFonts w:asciiTheme="minorEastAsia" w:hAnsiTheme="minorEastAsia" w:cs="宋体" w:hint="eastAsia"/>
          <w:kern w:val="0"/>
          <w:szCs w:val="21"/>
        </w:rPr>
        <w:t>生产区应按</w:t>
      </w:r>
      <w:r>
        <w:rPr>
          <w:rFonts w:asciiTheme="minorEastAsia" w:hAnsiTheme="minorEastAsia" w:cs="宋体" w:hint="eastAsia"/>
          <w:kern w:val="0"/>
          <w:szCs w:val="21"/>
        </w:rPr>
        <w:t>GB 2894</w:t>
      </w:r>
      <w:r>
        <w:rPr>
          <w:rFonts w:asciiTheme="minorEastAsia" w:hAnsiTheme="minorEastAsia" w:cs="宋体" w:hint="eastAsia"/>
          <w:kern w:val="0"/>
          <w:szCs w:val="21"/>
        </w:rPr>
        <w:t>的规定设置安全标志，或在建</w:t>
      </w:r>
      <w:r>
        <w:rPr>
          <w:rFonts w:asciiTheme="minorEastAsia" w:hAnsiTheme="minorEastAsia" w:cs="宋体" w:hint="eastAsia"/>
          <w:kern w:val="0"/>
          <w:szCs w:val="21"/>
        </w:rPr>
        <w:t>(</w:t>
      </w:r>
      <w:r>
        <w:rPr>
          <w:rFonts w:asciiTheme="minorEastAsia" w:hAnsiTheme="minorEastAsia" w:cs="宋体" w:hint="eastAsia"/>
          <w:kern w:val="0"/>
          <w:szCs w:val="21"/>
        </w:rPr>
        <w:t>构</w:t>
      </w:r>
      <w:r>
        <w:rPr>
          <w:rFonts w:asciiTheme="minorEastAsia" w:hAnsiTheme="minorEastAsia" w:cs="宋体" w:hint="eastAsia"/>
          <w:kern w:val="0"/>
          <w:szCs w:val="21"/>
        </w:rPr>
        <w:t>)</w:t>
      </w:r>
      <w:r>
        <w:rPr>
          <w:rFonts w:asciiTheme="minorEastAsia" w:hAnsiTheme="minorEastAsia" w:cs="宋体" w:hint="eastAsia"/>
          <w:kern w:val="0"/>
          <w:szCs w:val="21"/>
        </w:rPr>
        <w:t>筑物及设备上按</w:t>
      </w:r>
      <w:r>
        <w:rPr>
          <w:rFonts w:asciiTheme="minorEastAsia" w:hAnsiTheme="minorEastAsia" w:cs="宋体" w:hint="eastAsia"/>
          <w:kern w:val="0"/>
          <w:szCs w:val="21"/>
        </w:rPr>
        <w:t>GB 2893</w:t>
      </w:r>
      <w:r>
        <w:rPr>
          <w:rFonts w:asciiTheme="minorEastAsia" w:hAnsiTheme="minorEastAsia" w:cs="宋体" w:hint="eastAsia"/>
          <w:kern w:val="0"/>
          <w:szCs w:val="21"/>
        </w:rPr>
        <w:t>的规定涂安全色。</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4.10.2 </w:t>
      </w:r>
      <w:r>
        <w:rPr>
          <w:rFonts w:asciiTheme="minorEastAsia" w:hAnsiTheme="minorEastAsia" w:cs="宋体" w:hint="eastAsia"/>
          <w:kern w:val="0"/>
          <w:szCs w:val="21"/>
        </w:rPr>
        <w:t xml:space="preserve"> </w:t>
      </w:r>
      <w:r>
        <w:rPr>
          <w:rFonts w:asciiTheme="minorEastAsia" w:hAnsiTheme="minorEastAsia" w:cs="宋体" w:hint="eastAsia"/>
          <w:kern w:val="0"/>
          <w:szCs w:val="21"/>
        </w:rPr>
        <w:t>厂房</w:t>
      </w:r>
      <w:r>
        <w:rPr>
          <w:rFonts w:asciiTheme="minorEastAsia" w:hAnsiTheme="minorEastAsia" w:cs="宋体" w:hint="eastAsia"/>
          <w:kern w:val="0"/>
          <w:szCs w:val="21"/>
        </w:rPr>
        <w:t>(</w:t>
      </w:r>
      <w:r>
        <w:rPr>
          <w:rFonts w:asciiTheme="minorEastAsia" w:hAnsiTheme="minorEastAsia" w:cs="宋体" w:hint="eastAsia"/>
          <w:kern w:val="0"/>
          <w:szCs w:val="21"/>
        </w:rPr>
        <w:t>仓库</w:t>
      </w:r>
      <w:r>
        <w:rPr>
          <w:rFonts w:asciiTheme="minorEastAsia" w:hAnsiTheme="minorEastAsia" w:cs="宋体" w:hint="eastAsia"/>
          <w:kern w:val="0"/>
          <w:szCs w:val="21"/>
        </w:rPr>
        <w:t>)</w:t>
      </w:r>
      <w:r>
        <w:rPr>
          <w:rFonts w:asciiTheme="minorEastAsia" w:hAnsiTheme="minorEastAsia" w:cs="宋体" w:hint="eastAsia"/>
          <w:kern w:val="0"/>
          <w:szCs w:val="21"/>
        </w:rPr>
        <w:t>的紧急通道和出入口，应设置醒目的标志。生产区入口及其他产生火花的场所应有“禁止烟火”的安全标志。存在严重职业危害的作业岗位应按</w:t>
      </w:r>
      <w:r>
        <w:rPr>
          <w:rFonts w:asciiTheme="minorEastAsia" w:hAnsiTheme="minorEastAsia" w:cs="宋体" w:hint="eastAsia"/>
          <w:kern w:val="0"/>
          <w:szCs w:val="21"/>
        </w:rPr>
        <w:t>GBZ 158</w:t>
      </w:r>
      <w:r>
        <w:rPr>
          <w:rFonts w:asciiTheme="minorEastAsia" w:hAnsiTheme="minorEastAsia" w:cs="宋体" w:hint="eastAsia"/>
          <w:kern w:val="0"/>
          <w:szCs w:val="21"/>
        </w:rPr>
        <w:t>的规定设置醒目的警示标识和中文警示标志。</w:t>
      </w:r>
    </w:p>
    <w:p w:rsidR="00B4012A" w:rsidRDefault="00D61F0A">
      <w:pPr>
        <w:pStyle w:val="ab"/>
        <w:spacing w:before="156" w:after="156"/>
        <w:jc w:val="left"/>
        <w:rPr>
          <w:rFonts w:ascii="黑体" w:eastAsia="黑体" w:hAnsi="黑体"/>
          <w:b w:val="0"/>
          <w:kern w:val="0"/>
          <w:sz w:val="21"/>
          <w:szCs w:val="21"/>
        </w:rPr>
      </w:pPr>
      <w:bookmarkStart w:id="18" w:name="_Toc499289156"/>
      <w:r>
        <w:rPr>
          <w:rFonts w:ascii="黑体" w:eastAsia="黑体" w:hAnsi="黑体" w:hint="eastAsia"/>
          <w:b w:val="0"/>
          <w:kern w:val="0"/>
          <w:sz w:val="21"/>
          <w:szCs w:val="21"/>
        </w:rPr>
        <w:t xml:space="preserve">4.11  </w:t>
      </w:r>
      <w:r>
        <w:rPr>
          <w:rFonts w:ascii="黑体" w:eastAsia="黑体" w:hAnsi="黑体" w:hint="eastAsia"/>
          <w:b w:val="0"/>
          <w:kern w:val="0"/>
          <w:sz w:val="21"/>
          <w:szCs w:val="21"/>
        </w:rPr>
        <w:t>职业危害控制</w:t>
      </w:r>
      <w:bookmarkEnd w:id="18"/>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4.11.1 </w:t>
      </w:r>
      <w:r>
        <w:rPr>
          <w:rFonts w:asciiTheme="minorEastAsia" w:hAnsiTheme="minorEastAsia" w:cs="宋体" w:hint="eastAsia"/>
          <w:kern w:val="0"/>
          <w:szCs w:val="21"/>
        </w:rPr>
        <w:t xml:space="preserve"> </w:t>
      </w:r>
      <w:r>
        <w:rPr>
          <w:rFonts w:asciiTheme="minorEastAsia" w:hAnsiTheme="minorEastAsia" w:cs="宋体" w:hint="eastAsia"/>
          <w:kern w:val="0"/>
          <w:szCs w:val="21"/>
        </w:rPr>
        <w:t>防尘</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4.11.1.1</w:t>
      </w:r>
      <w:r>
        <w:rPr>
          <w:rFonts w:asciiTheme="minorEastAsia" w:hAnsiTheme="minorEastAsia" w:cs="宋体" w:hint="eastAsia"/>
          <w:kern w:val="0"/>
          <w:szCs w:val="21"/>
        </w:rPr>
        <w:t xml:space="preserve">  </w:t>
      </w:r>
      <w:r>
        <w:rPr>
          <w:rFonts w:asciiTheme="minorEastAsia" w:hAnsiTheme="minorEastAsia" w:cs="宋体" w:hint="eastAsia"/>
          <w:kern w:val="0"/>
          <w:szCs w:val="21"/>
        </w:rPr>
        <w:t>生产过程和设备，应尽量考虑机械化和自动化，加强密闭，避免直接操作，并应结合生产工艺采取通风措施，使生产场所有害物质及粉尘的浓度符合</w:t>
      </w:r>
      <w:r>
        <w:rPr>
          <w:rFonts w:asciiTheme="minorEastAsia" w:hAnsiTheme="minorEastAsia" w:cs="宋体" w:hint="eastAsia"/>
          <w:kern w:val="0"/>
          <w:szCs w:val="21"/>
        </w:rPr>
        <w:t>GBZ 2.1</w:t>
      </w:r>
      <w:r>
        <w:rPr>
          <w:rFonts w:asciiTheme="minorEastAsia" w:hAnsiTheme="minorEastAsia" w:cs="宋体" w:hint="eastAsia"/>
          <w:kern w:val="0"/>
          <w:szCs w:val="21"/>
        </w:rPr>
        <w:t>和</w:t>
      </w:r>
      <w:r>
        <w:rPr>
          <w:rFonts w:asciiTheme="minorEastAsia" w:hAnsiTheme="minorEastAsia" w:cs="宋体" w:hint="eastAsia"/>
          <w:kern w:val="0"/>
          <w:szCs w:val="21"/>
        </w:rPr>
        <w:t>GBZ 2.2</w:t>
      </w:r>
      <w:r>
        <w:rPr>
          <w:rFonts w:asciiTheme="minorEastAsia" w:hAnsiTheme="minorEastAsia" w:cs="宋体" w:hint="eastAsia"/>
          <w:kern w:val="0"/>
          <w:szCs w:val="21"/>
        </w:rPr>
        <w:t>的规定。</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4.11.1.2 </w:t>
      </w:r>
      <w:r>
        <w:rPr>
          <w:rFonts w:asciiTheme="minorEastAsia" w:hAnsiTheme="minorEastAsia" w:cs="宋体" w:hint="eastAsia"/>
          <w:kern w:val="0"/>
          <w:szCs w:val="21"/>
        </w:rPr>
        <w:t xml:space="preserve"> </w:t>
      </w:r>
      <w:r>
        <w:rPr>
          <w:rFonts w:asciiTheme="minorEastAsia" w:hAnsiTheme="minorEastAsia" w:cs="宋体" w:hint="eastAsia"/>
          <w:kern w:val="0"/>
          <w:szCs w:val="21"/>
        </w:rPr>
        <w:t>应根据作业特点和防护要求，确定配置事故柜、急救箱或个体防护用品。</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4.11.2 </w:t>
      </w:r>
      <w:r>
        <w:rPr>
          <w:rFonts w:asciiTheme="minorEastAsia" w:hAnsiTheme="minorEastAsia" w:cs="宋体" w:hint="eastAsia"/>
          <w:kern w:val="0"/>
          <w:szCs w:val="21"/>
        </w:rPr>
        <w:t xml:space="preserve"> </w:t>
      </w:r>
      <w:r>
        <w:rPr>
          <w:rFonts w:asciiTheme="minorEastAsia" w:hAnsiTheme="minorEastAsia" w:cs="宋体" w:hint="eastAsia"/>
          <w:kern w:val="0"/>
          <w:szCs w:val="21"/>
        </w:rPr>
        <w:t>防噪声</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4.11.2.1</w:t>
      </w:r>
      <w:r>
        <w:rPr>
          <w:rFonts w:asciiTheme="minorEastAsia" w:hAnsiTheme="minorEastAsia" w:cs="宋体" w:hint="eastAsia"/>
          <w:kern w:val="0"/>
          <w:szCs w:val="21"/>
        </w:rPr>
        <w:t xml:space="preserve">  </w:t>
      </w:r>
      <w:r>
        <w:rPr>
          <w:rFonts w:asciiTheme="minorEastAsia" w:hAnsiTheme="minorEastAsia" w:cs="宋体" w:hint="eastAsia"/>
          <w:kern w:val="0"/>
          <w:szCs w:val="21"/>
        </w:rPr>
        <w:t>应从声源上控制生产过程和设备噪声，以低噪声的工艺和设备代替高噪声的工艺和设备。</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4.11.2.2 </w:t>
      </w:r>
      <w:r>
        <w:rPr>
          <w:rFonts w:asciiTheme="minorEastAsia" w:hAnsiTheme="minorEastAsia" w:cs="宋体" w:hint="eastAsia"/>
          <w:kern w:val="0"/>
          <w:szCs w:val="21"/>
        </w:rPr>
        <w:t xml:space="preserve"> </w:t>
      </w:r>
      <w:r>
        <w:rPr>
          <w:rFonts w:asciiTheme="minorEastAsia" w:hAnsiTheme="minorEastAsia" w:cs="宋体" w:hint="eastAsia"/>
          <w:kern w:val="0"/>
          <w:szCs w:val="21"/>
        </w:rPr>
        <w:t>生产过程和设备的噪声应采取隔声、消声、隔振及管理等综合措施。作业场所噪声声级的卫生限值，应符合</w:t>
      </w:r>
      <w:r>
        <w:rPr>
          <w:rFonts w:asciiTheme="minorEastAsia" w:hAnsiTheme="minorEastAsia" w:cs="宋体" w:hint="eastAsia"/>
          <w:kern w:val="0"/>
          <w:szCs w:val="21"/>
        </w:rPr>
        <w:t>GBZ 1</w:t>
      </w:r>
      <w:r>
        <w:rPr>
          <w:rFonts w:asciiTheme="minorEastAsia" w:hAnsiTheme="minorEastAsia" w:cs="宋体" w:hint="eastAsia"/>
          <w:kern w:val="0"/>
          <w:szCs w:val="21"/>
        </w:rPr>
        <w:t>的规定。</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lastRenderedPageBreak/>
        <w:t>4.11.3</w:t>
      </w:r>
      <w:r>
        <w:rPr>
          <w:rFonts w:asciiTheme="minorEastAsia" w:hAnsiTheme="minorEastAsia" w:cs="宋体" w:hint="eastAsia"/>
          <w:kern w:val="0"/>
          <w:szCs w:val="21"/>
        </w:rPr>
        <w:t xml:space="preserve">  </w:t>
      </w:r>
      <w:r>
        <w:rPr>
          <w:rFonts w:asciiTheme="minorEastAsia" w:hAnsiTheme="minorEastAsia" w:cs="宋体" w:hint="eastAsia"/>
          <w:kern w:val="0"/>
          <w:szCs w:val="21"/>
        </w:rPr>
        <w:t>防高温防寒</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4.11.3.1 </w:t>
      </w:r>
      <w:r>
        <w:rPr>
          <w:rFonts w:asciiTheme="minorEastAsia" w:hAnsiTheme="minorEastAsia" w:cs="宋体" w:hint="eastAsia"/>
          <w:kern w:val="0"/>
          <w:szCs w:val="21"/>
        </w:rPr>
        <w:t xml:space="preserve"> </w:t>
      </w:r>
      <w:r>
        <w:rPr>
          <w:rFonts w:asciiTheme="minorEastAsia" w:hAnsiTheme="minorEastAsia" w:cs="宋体" w:hint="eastAsia"/>
          <w:kern w:val="0"/>
          <w:szCs w:val="21"/>
        </w:rPr>
        <w:t>当室内作业地点气温等于或大于</w:t>
      </w:r>
      <w:r>
        <w:rPr>
          <w:rFonts w:asciiTheme="minorEastAsia" w:hAnsiTheme="minorEastAsia" w:cs="宋体" w:hint="eastAsia"/>
          <w:kern w:val="0"/>
          <w:szCs w:val="21"/>
        </w:rPr>
        <w:t>37</w:t>
      </w:r>
      <w:r>
        <w:rPr>
          <w:rFonts w:asciiTheme="minorEastAsia" w:hAnsiTheme="minorEastAsia" w:cs="宋体" w:hint="eastAsia"/>
          <w:kern w:val="0"/>
          <w:szCs w:val="21"/>
        </w:rPr>
        <w:t>℃时应采取局部降温和防暑措施，并应减少接触时间。在炎热季节对高温作业的工人应供应含盐清凉饮料</w:t>
      </w:r>
      <w:r>
        <w:rPr>
          <w:rFonts w:asciiTheme="minorEastAsia" w:hAnsiTheme="minorEastAsia" w:cs="宋体" w:hint="eastAsia"/>
          <w:kern w:val="0"/>
          <w:szCs w:val="21"/>
        </w:rPr>
        <w:t>(</w:t>
      </w:r>
      <w:r>
        <w:rPr>
          <w:rFonts w:asciiTheme="minorEastAsia" w:hAnsiTheme="minorEastAsia" w:cs="宋体" w:hint="eastAsia"/>
          <w:kern w:val="0"/>
          <w:szCs w:val="21"/>
        </w:rPr>
        <w:t>含盐量为</w:t>
      </w:r>
      <w:r>
        <w:rPr>
          <w:rFonts w:asciiTheme="minorEastAsia" w:hAnsiTheme="minorEastAsia" w:cs="宋体" w:hint="eastAsia"/>
          <w:kern w:val="0"/>
          <w:szCs w:val="21"/>
        </w:rPr>
        <w:t>0.</w:t>
      </w:r>
      <w:r>
        <w:rPr>
          <w:rFonts w:asciiTheme="minorEastAsia" w:hAnsiTheme="minorEastAsia" w:cs="宋体" w:hint="eastAsia"/>
          <w:kern w:val="0"/>
          <w:szCs w:val="21"/>
        </w:rPr>
        <w:t>19%</w:t>
      </w:r>
      <w:r>
        <w:rPr>
          <w:rFonts w:asciiTheme="minorEastAsia" w:hAnsiTheme="minorEastAsia" w:cs="宋体" w:hint="eastAsia"/>
          <w:kern w:val="0"/>
          <w:szCs w:val="21"/>
        </w:rPr>
        <w:t>～</w:t>
      </w:r>
      <w:r>
        <w:rPr>
          <w:rFonts w:asciiTheme="minorEastAsia" w:hAnsiTheme="minorEastAsia" w:cs="宋体" w:hint="eastAsia"/>
          <w:kern w:val="0"/>
          <w:szCs w:val="21"/>
        </w:rPr>
        <w:t>0.2%)</w:t>
      </w:r>
      <w:r>
        <w:rPr>
          <w:rFonts w:asciiTheme="minorEastAsia" w:hAnsiTheme="minorEastAsia" w:cs="宋体" w:hint="eastAsia"/>
          <w:kern w:val="0"/>
          <w:szCs w:val="21"/>
        </w:rPr>
        <w:t>。</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4.11.3.2</w:t>
      </w:r>
      <w:r>
        <w:rPr>
          <w:rFonts w:asciiTheme="minorEastAsia" w:hAnsiTheme="minorEastAsia" w:cs="宋体" w:hint="eastAsia"/>
          <w:kern w:val="0"/>
          <w:szCs w:val="21"/>
        </w:rPr>
        <w:t xml:space="preserve">  </w:t>
      </w:r>
      <w:r>
        <w:rPr>
          <w:rFonts w:asciiTheme="minorEastAsia" w:hAnsiTheme="minorEastAsia" w:cs="宋体" w:hint="eastAsia"/>
          <w:kern w:val="0"/>
          <w:szCs w:val="21"/>
        </w:rPr>
        <w:t>当室内作业地点温度近十年最冷月平均温度等于或小于</w:t>
      </w:r>
      <w:r>
        <w:rPr>
          <w:rFonts w:asciiTheme="minorEastAsia" w:hAnsiTheme="minorEastAsia" w:cs="宋体" w:hint="eastAsia"/>
          <w:kern w:val="0"/>
          <w:szCs w:val="21"/>
        </w:rPr>
        <w:t>8</w:t>
      </w:r>
      <w:r>
        <w:rPr>
          <w:rFonts w:asciiTheme="minorEastAsia" w:hAnsiTheme="minorEastAsia" w:cs="宋体" w:hint="eastAsia"/>
          <w:kern w:val="0"/>
          <w:szCs w:val="21"/>
        </w:rPr>
        <w:t>℃的月份连续三个月以上的，应设置局部采暖设施。设置采暖设施应符合</w:t>
      </w:r>
      <w:r>
        <w:rPr>
          <w:rFonts w:asciiTheme="minorEastAsia" w:hAnsiTheme="minorEastAsia" w:cs="宋体" w:hint="eastAsia"/>
          <w:kern w:val="0"/>
          <w:szCs w:val="21"/>
        </w:rPr>
        <w:t>GB 50016</w:t>
      </w:r>
      <w:r>
        <w:rPr>
          <w:rFonts w:asciiTheme="minorEastAsia" w:hAnsiTheme="minorEastAsia" w:cs="宋体" w:hint="eastAsia"/>
          <w:kern w:val="0"/>
          <w:szCs w:val="21"/>
        </w:rPr>
        <w:t>的规定。</w:t>
      </w:r>
    </w:p>
    <w:p w:rsidR="00B4012A" w:rsidRDefault="00D61F0A">
      <w:pPr>
        <w:pStyle w:val="1"/>
        <w:spacing w:before="0" w:after="0"/>
        <w:rPr>
          <w:rFonts w:ascii="黑体" w:eastAsia="黑体" w:hAnsi="黑体"/>
          <w:b w:val="0"/>
          <w:kern w:val="0"/>
          <w:sz w:val="21"/>
          <w:szCs w:val="21"/>
        </w:rPr>
      </w:pPr>
      <w:bookmarkStart w:id="19" w:name="_Toc499289157"/>
      <w:r>
        <w:rPr>
          <w:rFonts w:ascii="黑体" w:eastAsia="黑体" w:hAnsi="黑体" w:hint="eastAsia"/>
          <w:b w:val="0"/>
          <w:kern w:val="0"/>
          <w:sz w:val="21"/>
          <w:szCs w:val="21"/>
        </w:rPr>
        <w:t xml:space="preserve">5 </w:t>
      </w:r>
      <w:r>
        <w:rPr>
          <w:rFonts w:ascii="黑体" w:eastAsia="黑体" w:hAnsi="黑体" w:hint="eastAsia"/>
          <w:b w:val="0"/>
          <w:kern w:val="0"/>
          <w:sz w:val="21"/>
          <w:szCs w:val="21"/>
        </w:rPr>
        <w:t>生产安全</w:t>
      </w:r>
      <w:bookmarkEnd w:id="19"/>
    </w:p>
    <w:p w:rsidR="00B4012A" w:rsidRDefault="00D61F0A">
      <w:pPr>
        <w:pStyle w:val="ab"/>
        <w:spacing w:before="156" w:after="156"/>
        <w:jc w:val="left"/>
        <w:rPr>
          <w:rFonts w:ascii="黑体" w:eastAsia="黑体" w:hAnsi="黑体"/>
          <w:b w:val="0"/>
          <w:kern w:val="0"/>
          <w:sz w:val="21"/>
          <w:szCs w:val="21"/>
        </w:rPr>
      </w:pPr>
      <w:bookmarkStart w:id="20" w:name="_Toc499289158"/>
      <w:r>
        <w:rPr>
          <w:rFonts w:ascii="黑体" w:eastAsia="黑体" w:hAnsi="黑体" w:hint="eastAsia"/>
          <w:b w:val="0"/>
          <w:kern w:val="0"/>
          <w:sz w:val="21"/>
          <w:szCs w:val="21"/>
        </w:rPr>
        <w:t xml:space="preserve">5.1  </w:t>
      </w:r>
      <w:r>
        <w:rPr>
          <w:rFonts w:ascii="黑体" w:eastAsia="黑体" w:hAnsi="黑体" w:hint="eastAsia"/>
          <w:b w:val="0"/>
          <w:kern w:val="0"/>
          <w:sz w:val="21"/>
          <w:szCs w:val="21"/>
        </w:rPr>
        <w:t>一般规定</w:t>
      </w:r>
      <w:bookmarkEnd w:id="20"/>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5.1.1</w:t>
      </w:r>
      <w:r>
        <w:rPr>
          <w:rFonts w:asciiTheme="minorEastAsia" w:hAnsiTheme="minorEastAsia" w:cs="宋体" w:hint="eastAsia"/>
          <w:kern w:val="0"/>
          <w:szCs w:val="21"/>
        </w:rPr>
        <w:t xml:space="preserve">  </w:t>
      </w:r>
      <w:r>
        <w:rPr>
          <w:rFonts w:asciiTheme="minorEastAsia" w:hAnsiTheme="minorEastAsia" w:cs="宋体" w:hint="eastAsia"/>
          <w:kern w:val="0"/>
          <w:szCs w:val="21"/>
        </w:rPr>
        <w:t>企业应根据所生产的产品编制生产工艺技术规程、安全操作规程和安全技术规程。铝粉生产应按照工艺技术规程、安全操作规程和安全技术规程执行。工艺技术指标和中间控制指标的更改应有生产技术部门会同安全技术部门审核同意，企业负责人的批准。</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5.1.2</w:t>
      </w:r>
      <w:r>
        <w:rPr>
          <w:rFonts w:asciiTheme="minorEastAsia" w:hAnsiTheme="minorEastAsia" w:cs="宋体" w:hint="eastAsia"/>
          <w:kern w:val="0"/>
          <w:szCs w:val="21"/>
        </w:rPr>
        <w:t xml:space="preserve">  </w:t>
      </w:r>
      <w:r>
        <w:rPr>
          <w:rFonts w:asciiTheme="minorEastAsia" w:hAnsiTheme="minorEastAsia" w:cs="宋体" w:hint="eastAsia"/>
          <w:kern w:val="0"/>
          <w:szCs w:val="21"/>
        </w:rPr>
        <w:t>生产车间的生产物料、产品、半成品的堆放，应</w:t>
      </w:r>
      <w:r>
        <w:rPr>
          <w:rFonts w:asciiTheme="minorEastAsia" w:hAnsiTheme="minorEastAsia" w:cs="宋体" w:hint="eastAsia"/>
          <w:kern w:val="0"/>
          <w:szCs w:val="21"/>
        </w:rPr>
        <w:t>用黄色和白色标记在地面上标出存放地点，堆放整齐，保证通道畅通。</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5.1.3</w:t>
      </w:r>
      <w:r>
        <w:rPr>
          <w:rFonts w:asciiTheme="minorEastAsia" w:hAnsiTheme="minorEastAsia" w:cs="宋体" w:hint="eastAsia"/>
          <w:kern w:val="0"/>
          <w:szCs w:val="21"/>
        </w:rPr>
        <w:t xml:space="preserve">  </w:t>
      </w:r>
      <w:r>
        <w:rPr>
          <w:rFonts w:asciiTheme="minorEastAsia" w:hAnsiTheme="minorEastAsia" w:cs="宋体" w:hint="eastAsia"/>
          <w:kern w:val="0"/>
          <w:szCs w:val="21"/>
        </w:rPr>
        <w:t>生产设备、加热设备、分散设备、辅助设备</w:t>
      </w:r>
      <w:r>
        <w:rPr>
          <w:rFonts w:asciiTheme="minorEastAsia" w:hAnsiTheme="minorEastAsia" w:cs="宋体" w:hint="eastAsia"/>
          <w:kern w:val="0"/>
          <w:szCs w:val="21"/>
        </w:rPr>
        <w:t>(</w:t>
      </w:r>
      <w:r>
        <w:rPr>
          <w:rFonts w:asciiTheme="minorEastAsia" w:hAnsiTheme="minorEastAsia" w:cs="宋体" w:hint="eastAsia"/>
          <w:kern w:val="0"/>
          <w:szCs w:val="21"/>
        </w:rPr>
        <w:t>各类泵、空气压缩机、通风机、电动葫芦</w:t>
      </w:r>
      <w:r>
        <w:rPr>
          <w:rFonts w:asciiTheme="minorEastAsia" w:hAnsiTheme="minorEastAsia" w:cs="宋体" w:hint="eastAsia"/>
          <w:kern w:val="0"/>
          <w:szCs w:val="21"/>
        </w:rPr>
        <w:t>)</w:t>
      </w:r>
      <w:r>
        <w:rPr>
          <w:rFonts w:asciiTheme="minorEastAsia" w:hAnsiTheme="minorEastAsia" w:cs="宋体" w:hint="eastAsia"/>
          <w:kern w:val="0"/>
          <w:szCs w:val="21"/>
        </w:rPr>
        <w:t>等生产设备应按照设备安全操作规程进行操作。</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5.1.4 </w:t>
      </w:r>
      <w:r>
        <w:rPr>
          <w:rFonts w:asciiTheme="minorEastAsia" w:hAnsiTheme="minorEastAsia" w:cs="宋体" w:hint="eastAsia"/>
          <w:kern w:val="0"/>
          <w:szCs w:val="21"/>
        </w:rPr>
        <w:t xml:space="preserve"> </w:t>
      </w:r>
      <w:r>
        <w:rPr>
          <w:rFonts w:asciiTheme="minorEastAsia" w:hAnsiTheme="minorEastAsia" w:cs="宋体" w:hint="eastAsia"/>
          <w:kern w:val="0"/>
          <w:szCs w:val="21"/>
        </w:rPr>
        <w:t>铝粉生产和装卸过程中，应有防止静电放电、电气火花和摩擦碰撞火花的措施。</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5.1.5 </w:t>
      </w:r>
      <w:r>
        <w:rPr>
          <w:rFonts w:asciiTheme="minorEastAsia" w:hAnsiTheme="minorEastAsia" w:cs="宋体" w:hint="eastAsia"/>
          <w:kern w:val="0"/>
          <w:szCs w:val="21"/>
        </w:rPr>
        <w:t xml:space="preserve"> </w:t>
      </w:r>
      <w:r>
        <w:rPr>
          <w:rFonts w:asciiTheme="minorEastAsia" w:hAnsiTheme="minorEastAsia" w:cs="宋体" w:hint="eastAsia"/>
          <w:kern w:val="0"/>
          <w:szCs w:val="21"/>
        </w:rPr>
        <w:t>在粉尘爆炸危险场所作业及检修应使用防爆工具。严禁敲击除尘器各金属部件。</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5.1.6</w:t>
      </w:r>
      <w:r>
        <w:rPr>
          <w:rFonts w:asciiTheme="minorEastAsia" w:hAnsiTheme="minorEastAsia" w:cs="宋体" w:hint="eastAsia"/>
          <w:kern w:val="0"/>
          <w:szCs w:val="21"/>
        </w:rPr>
        <w:t xml:space="preserve">  </w:t>
      </w:r>
      <w:r>
        <w:rPr>
          <w:rFonts w:asciiTheme="minorEastAsia" w:hAnsiTheme="minorEastAsia" w:cs="宋体" w:hint="eastAsia"/>
          <w:kern w:val="0"/>
          <w:szCs w:val="21"/>
        </w:rPr>
        <w:t>在工房内进行焊接、切割等明火作业时，应遵守下列规定：</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5.1.6.1 </w:t>
      </w:r>
      <w:r>
        <w:rPr>
          <w:rFonts w:asciiTheme="minorEastAsia" w:hAnsiTheme="minorEastAsia" w:cs="宋体" w:hint="eastAsia"/>
          <w:kern w:val="0"/>
          <w:szCs w:val="21"/>
        </w:rPr>
        <w:t xml:space="preserve"> </w:t>
      </w:r>
      <w:r>
        <w:rPr>
          <w:rFonts w:asciiTheme="minorEastAsia" w:hAnsiTheme="minorEastAsia" w:cs="宋体" w:hint="eastAsia"/>
          <w:kern w:val="0"/>
          <w:szCs w:val="21"/>
        </w:rPr>
        <w:t>按</w:t>
      </w:r>
      <w:r>
        <w:rPr>
          <w:rFonts w:asciiTheme="minorEastAsia" w:hAnsiTheme="minorEastAsia" w:cs="宋体" w:hint="eastAsia"/>
          <w:kern w:val="0"/>
          <w:szCs w:val="21"/>
        </w:rPr>
        <w:t>GB30871</w:t>
      </w:r>
      <w:r>
        <w:rPr>
          <w:rFonts w:asciiTheme="minorEastAsia" w:hAnsiTheme="minorEastAsia" w:cs="宋体" w:hint="eastAsia"/>
          <w:kern w:val="0"/>
          <w:szCs w:val="21"/>
        </w:rPr>
        <w:t>的要求办理好《动火安全作业证》；</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5.1.6.2 </w:t>
      </w:r>
      <w:r>
        <w:rPr>
          <w:rFonts w:asciiTheme="minorEastAsia" w:hAnsiTheme="minorEastAsia" w:cs="宋体" w:hint="eastAsia"/>
          <w:kern w:val="0"/>
          <w:szCs w:val="21"/>
        </w:rPr>
        <w:t xml:space="preserve"> </w:t>
      </w:r>
      <w:r>
        <w:rPr>
          <w:rFonts w:asciiTheme="minorEastAsia" w:hAnsiTheme="minorEastAsia" w:cs="宋体" w:hint="eastAsia"/>
          <w:kern w:val="0"/>
          <w:szCs w:val="21"/>
        </w:rPr>
        <w:t>作业开始前，设备应停止运转并彻底清扫设备内或作业场所的粉尘和易燃物。</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5.1.6.3</w:t>
      </w:r>
      <w:r>
        <w:rPr>
          <w:rFonts w:asciiTheme="minorEastAsia" w:hAnsiTheme="minorEastAsia" w:cs="宋体" w:hint="eastAsia"/>
          <w:kern w:val="0"/>
          <w:szCs w:val="21"/>
        </w:rPr>
        <w:t xml:space="preserve">  </w:t>
      </w:r>
      <w:r>
        <w:rPr>
          <w:rFonts w:asciiTheme="minorEastAsia" w:hAnsiTheme="minorEastAsia" w:cs="宋体" w:hint="eastAsia"/>
          <w:kern w:val="0"/>
          <w:szCs w:val="21"/>
        </w:rPr>
        <w:t>作业开始前，应将盛有产品的桶（袋）全部运出工房；</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5.1.6.4 </w:t>
      </w:r>
      <w:r>
        <w:rPr>
          <w:rFonts w:asciiTheme="minorEastAsia" w:hAnsiTheme="minorEastAsia" w:cs="宋体" w:hint="eastAsia"/>
          <w:kern w:val="0"/>
          <w:szCs w:val="21"/>
        </w:rPr>
        <w:t xml:space="preserve"> </w:t>
      </w:r>
      <w:r>
        <w:rPr>
          <w:rFonts w:asciiTheme="minorEastAsia" w:hAnsiTheme="minorEastAsia" w:cs="宋体" w:hint="eastAsia"/>
          <w:kern w:val="0"/>
          <w:szCs w:val="21"/>
        </w:rPr>
        <w:t>应将进行明火作业的区段与其他区段彻底隔离；</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5.1.6.5</w:t>
      </w:r>
      <w:r>
        <w:rPr>
          <w:rFonts w:asciiTheme="minorEastAsia" w:hAnsiTheme="minorEastAsia" w:cs="宋体" w:hint="eastAsia"/>
          <w:kern w:val="0"/>
          <w:szCs w:val="21"/>
        </w:rPr>
        <w:t xml:space="preserve">  </w:t>
      </w:r>
      <w:r>
        <w:rPr>
          <w:rFonts w:asciiTheme="minorEastAsia" w:hAnsiTheme="minorEastAsia" w:cs="宋体" w:hint="eastAsia"/>
          <w:kern w:val="0"/>
          <w:szCs w:val="21"/>
        </w:rPr>
        <w:t>在高处进行明火作业时，应有防止因火花飞溅而引起周围易燃易爆物质燃烧或爆炸的措施；</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5.1.6.6</w:t>
      </w:r>
      <w:r>
        <w:rPr>
          <w:rFonts w:asciiTheme="minorEastAsia" w:hAnsiTheme="minorEastAsia" w:cs="宋体" w:hint="eastAsia"/>
          <w:kern w:val="0"/>
          <w:szCs w:val="21"/>
        </w:rPr>
        <w:t xml:space="preserve">  </w:t>
      </w:r>
      <w:r>
        <w:rPr>
          <w:rFonts w:asciiTheme="minorEastAsia" w:hAnsiTheme="minorEastAsia" w:cs="宋体" w:hint="eastAsia"/>
          <w:kern w:val="0"/>
          <w:szCs w:val="21"/>
        </w:rPr>
        <w:t>进行明火作业期间应有安全人员在场监督；</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5.1.6.7 </w:t>
      </w:r>
      <w:r>
        <w:rPr>
          <w:rFonts w:asciiTheme="minorEastAsia" w:hAnsiTheme="minorEastAsia" w:cs="宋体" w:hint="eastAsia"/>
          <w:kern w:val="0"/>
          <w:szCs w:val="21"/>
        </w:rPr>
        <w:t xml:space="preserve"> </w:t>
      </w:r>
      <w:r>
        <w:rPr>
          <w:rFonts w:asciiTheme="minorEastAsia" w:hAnsiTheme="minorEastAsia" w:cs="宋体" w:hint="eastAsia"/>
          <w:kern w:val="0"/>
          <w:szCs w:val="21"/>
        </w:rPr>
        <w:t>进行明火作业期间和随后的冷却期间，不允许有粉尘进入明火作业场所。</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5.1.7</w:t>
      </w:r>
      <w:r>
        <w:rPr>
          <w:rFonts w:asciiTheme="minorEastAsia" w:hAnsiTheme="minorEastAsia" w:cs="宋体" w:hint="eastAsia"/>
          <w:kern w:val="0"/>
          <w:szCs w:val="21"/>
        </w:rPr>
        <w:t xml:space="preserve">   </w:t>
      </w:r>
      <w:r>
        <w:rPr>
          <w:rFonts w:asciiTheme="minorEastAsia" w:hAnsiTheme="minorEastAsia" w:cs="宋体" w:hint="eastAsia"/>
          <w:kern w:val="0"/>
          <w:szCs w:val="21"/>
        </w:rPr>
        <w:t>进行各项工作时，不应使粉尘飞扬或泄漏。</w:t>
      </w:r>
    </w:p>
    <w:p w:rsidR="00B4012A" w:rsidRDefault="00D61F0A">
      <w:pPr>
        <w:pStyle w:val="ab"/>
        <w:spacing w:before="156" w:after="156"/>
        <w:jc w:val="left"/>
        <w:rPr>
          <w:rFonts w:ascii="黑体" w:eastAsia="黑体" w:hAnsi="黑体"/>
          <w:b w:val="0"/>
          <w:kern w:val="0"/>
          <w:sz w:val="21"/>
          <w:szCs w:val="21"/>
        </w:rPr>
      </w:pPr>
      <w:bookmarkStart w:id="21" w:name="_Toc499289159"/>
      <w:r>
        <w:rPr>
          <w:rFonts w:ascii="黑体" w:eastAsia="黑体" w:hAnsi="黑体" w:hint="eastAsia"/>
          <w:b w:val="0"/>
          <w:kern w:val="0"/>
          <w:sz w:val="21"/>
          <w:szCs w:val="21"/>
        </w:rPr>
        <w:t xml:space="preserve">5.2  </w:t>
      </w:r>
      <w:r>
        <w:rPr>
          <w:rFonts w:ascii="黑体" w:eastAsia="黑体" w:hAnsi="黑体" w:hint="eastAsia"/>
          <w:b w:val="0"/>
          <w:kern w:val="0"/>
          <w:sz w:val="21"/>
          <w:szCs w:val="21"/>
        </w:rPr>
        <w:t>设备要求</w:t>
      </w:r>
      <w:bookmarkEnd w:id="21"/>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5.2.1 </w:t>
      </w:r>
      <w:r>
        <w:rPr>
          <w:rFonts w:asciiTheme="minorEastAsia" w:hAnsiTheme="minorEastAsia" w:cs="宋体" w:hint="eastAsia"/>
          <w:kern w:val="0"/>
          <w:szCs w:val="21"/>
        </w:rPr>
        <w:t xml:space="preserve"> </w:t>
      </w:r>
      <w:r>
        <w:rPr>
          <w:rFonts w:asciiTheme="minorEastAsia" w:hAnsiTheme="minorEastAsia" w:cs="宋体" w:hint="eastAsia"/>
          <w:kern w:val="0"/>
          <w:szCs w:val="21"/>
        </w:rPr>
        <w:t>铝粉加工设备应符合下列规定：</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5.2.1.1</w:t>
      </w:r>
      <w:r>
        <w:rPr>
          <w:rFonts w:asciiTheme="minorEastAsia" w:hAnsiTheme="minorEastAsia" w:cs="宋体" w:hint="eastAsia"/>
          <w:kern w:val="0"/>
          <w:szCs w:val="21"/>
        </w:rPr>
        <w:t xml:space="preserve">  </w:t>
      </w:r>
      <w:r>
        <w:rPr>
          <w:rFonts w:asciiTheme="minorEastAsia" w:hAnsiTheme="minorEastAsia" w:cs="宋体" w:hint="eastAsia"/>
          <w:kern w:val="0"/>
          <w:szCs w:val="21"/>
        </w:rPr>
        <w:t>附有设备安全操作说明书；</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5.2.1.2 </w:t>
      </w:r>
      <w:r>
        <w:rPr>
          <w:rFonts w:asciiTheme="minorEastAsia" w:hAnsiTheme="minorEastAsia" w:cs="宋体" w:hint="eastAsia"/>
          <w:kern w:val="0"/>
          <w:szCs w:val="21"/>
        </w:rPr>
        <w:t xml:space="preserve"> </w:t>
      </w:r>
      <w:r>
        <w:rPr>
          <w:rFonts w:asciiTheme="minorEastAsia" w:hAnsiTheme="minorEastAsia" w:cs="宋体" w:hint="eastAsia"/>
          <w:kern w:val="0"/>
          <w:szCs w:val="21"/>
        </w:rPr>
        <w:t>轴承防尘密封；</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lastRenderedPageBreak/>
        <w:t xml:space="preserve">5.2.1.3 </w:t>
      </w:r>
      <w:r>
        <w:rPr>
          <w:rFonts w:asciiTheme="minorEastAsia" w:hAnsiTheme="minorEastAsia" w:cs="宋体" w:hint="eastAsia"/>
          <w:kern w:val="0"/>
          <w:szCs w:val="21"/>
        </w:rPr>
        <w:t xml:space="preserve"> </w:t>
      </w:r>
      <w:r>
        <w:rPr>
          <w:rFonts w:asciiTheme="minorEastAsia" w:hAnsiTheme="minorEastAsia" w:cs="宋体" w:hint="eastAsia"/>
          <w:kern w:val="0"/>
          <w:szCs w:val="21"/>
        </w:rPr>
        <w:t>设过载保护装置；</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5.2.1.4 </w:t>
      </w:r>
      <w:r>
        <w:rPr>
          <w:rFonts w:asciiTheme="minorEastAsia" w:hAnsiTheme="minorEastAsia" w:cs="宋体" w:hint="eastAsia"/>
          <w:kern w:val="0"/>
          <w:szCs w:val="21"/>
        </w:rPr>
        <w:t xml:space="preserve"> </w:t>
      </w:r>
      <w:r>
        <w:rPr>
          <w:rFonts w:asciiTheme="minorEastAsia" w:hAnsiTheme="minorEastAsia" w:cs="宋体" w:hint="eastAsia"/>
          <w:kern w:val="0"/>
          <w:szCs w:val="21"/>
        </w:rPr>
        <w:t>内外便于清扫，无粉尘集聚的空隙；</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5.2.1.5</w:t>
      </w:r>
      <w:r>
        <w:rPr>
          <w:rFonts w:asciiTheme="minorEastAsia" w:hAnsiTheme="minorEastAsia" w:cs="宋体" w:hint="eastAsia"/>
          <w:kern w:val="0"/>
          <w:szCs w:val="21"/>
        </w:rPr>
        <w:t xml:space="preserve">  </w:t>
      </w:r>
      <w:r>
        <w:rPr>
          <w:rFonts w:asciiTheme="minorEastAsia" w:hAnsiTheme="minorEastAsia" w:cs="宋体" w:hint="eastAsia"/>
          <w:kern w:val="0"/>
          <w:szCs w:val="21"/>
        </w:rPr>
        <w:t>良好接地；</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5.2.1.6 </w:t>
      </w:r>
      <w:r>
        <w:rPr>
          <w:rFonts w:asciiTheme="minorEastAsia" w:hAnsiTheme="minorEastAsia" w:cs="宋体" w:hint="eastAsia"/>
          <w:kern w:val="0"/>
          <w:szCs w:val="21"/>
        </w:rPr>
        <w:t xml:space="preserve"> </w:t>
      </w:r>
      <w:r>
        <w:rPr>
          <w:rFonts w:asciiTheme="minorEastAsia" w:hAnsiTheme="minorEastAsia" w:cs="宋体" w:hint="eastAsia"/>
          <w:kern w:val="0"/>
          <w:szCs w:val="21"/>
        </w:rPr>
        <w:t>密封良好，无粉尘泄漏。</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5.2.2 </w:t>
      </w:r>
      <w:r>
        <w:rPr>
          <w:rFonts w:asciiTheme="minorEastAsia" w:hAnsiTheme="minorEastAsia" w:cs="宋体" w:hint="eastAsia"/>
          <w:kern w:val="0"/>
          <w:szCs w:val="21"/>
        </w:rPr>
        <w:t xml:space="preserve"> </w:t>
      </w:r>
      <w:r>
        <w:rPr>
          <w:rFonts w:asciiTheme="minorEastAsia" w:hAnsiTheme="minorEastAsia" w:cs="宋体" w:hint="eastAsia"/>
          <w:kern w:val="0"/>
          <w:szCs w:val="21"/>
        </w:rPr>
        <w:t>在可能有金属或其他异物进入处应安装永久磁性分离器、风力分离器或筛分机等。</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5.2.3 </w:t>
      </w:r>
      <w:r>
        <w:rPr>
          <w:rFonts w:asciiTheme="minorEastAsia" w:hAnsiTheme="minorEastAsia" w:cs="宋体" w:hint="eastAsia"/>
          <w:kern w:val="0"/>
          <w:szCs w:val="21"/>
        </w:rPr>
        <w:t xml:space="preserve"> </w:t>
      </w:r>
      <w:r>
        <w:rPr>
          <w:rFonts w:asciiTheme="minorEastAsia" w:hAnsiTheme="minorEastAsia" w:cs="宋体" w:hint="eastAsia"/>
          <w:kern w:val="0"/>
          <w:szCs w:val="21"/>
        </w:rPr>
        <w:t>设备的</w:t>
      </w:r>
      <w:proofErr w:type="gramStart"/>
      <w:r>
        <w:rPr>
          <w:rFonts w:asciiTheme="minorEastAsia" w:hAnsiTheme="minorEastAsia" w:cs="宋体" w:hint="eastAsia"/>
          <w:kern w:val="0"/>
          <w:szCs w:val="21"/>
        </w:rPr>
        <w:t>泄爆应</w:t>
      </w:r>
      <w:proofErr w:type="gramEnd"/>
      <w:r>
        <w:rPr>
          <w:rFonts w:asciiTheme="minorEastAsia" w:hAnsiTheme="minorEastAsia" w:cs="宋体" w:hint="eastAsia"/>
          <w:kern w:val="0"/>
          <w:szCs w:val="21"/>
        </w:rPr>
        <w:t>按</w:t>
      </w:r>
      <w:r>
        <w:rPr>
          <w:rFonts w:asciiTheme="minorEastAsia" w:hAnsiTheme="minorEastAsia" w:cs="宋体" w:hint="eastAsia"/>
          <w:kern w:val="0"/>
          <w:szCs w:val="21"/>
        </w:rPr>
        <w:t>GB/T 15605</w:t>
      </w:r>
      <w:r>
        <w:rPr>
          <w:rFonts w:asciiTheme="minorEastAsia" w:hAnsiTheme="minorEastAsia" w:cs="宋体" w:hint="eastAsia"/>
          <w:kern w:val="0"/>
          <w:szCs w:val="21"/>
        </w:rPr>
        <w:t>的要求执行。</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5.2.4 </w:t>
      </w:r>
      <w:r>
        <w:rPr>
          <w:rFonts w:asciiTheme="minorEastAsia" w:hAnsiTheme="minorEastAsia" w:cs="宋体" w:hint="eastAsia"/>
          <w:kern w:val="0"/>
          <w:szCs w:val="21"/>
        </w:rPr>
        <w:t xml:space="preserve"> </w:t>
      </w:r>
      <w:r>
        <w:rPr>
          <w:rFonts w:asciiTheme="minorEastAsia" w:hAnsiTheme="minorEastAsia" w:cs="宋体" w:hint="eastAsia"/>
          <w:kern w:val="0"/>
          <w:szCs w:val="21"/>
        </w:rPr>
        <w:t>企业应根据设备运行情况，规定设备定检周期、停修时间和维修标准，并严格执行。</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5.2.5 </w:t>
      </w:r>
      <w:r>
        <w:rPr>
          <w:rFonts w:asciiTheme="minorEastAsia" w:hAnsiTheme="minorEastAsia" w:cs="宋体" w:hint="eastAsia"/>
          <w:kern w:val="0"/>
          <w:szCs w:val="21"/>
        </w:rPr>
        <w:t xml:space="preserve"> </w:t>
      </w:r>
      <w:r>
        <w:rPr>
          <w:rFonts w:asciiTheme="minorEastAsia" w:hAnsiTheme="minorEastAsia" w:cs="宋体" w:hint="eastAsia"/>
          <w:kern w:val="0"/>
          <w:szCs w:val="21"/>
        </w:rPr>
        <w:t>检修设备的施工单位应制定安全技术措施。</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5.2.6</w:t>
      </w:r>
      <w:r>
        <w:rPr>
          <w:rFonts w:asciiTheme="minorEastAsia" w:hAnsiTheme="minorEastAsia" w:cs="宋体" w:hint="eastAsia"/>
          <w:kern w:val="0"/>
          <w:szCs w:val="21"/>
        </w:rPr>
        <w:t xml:space="preserve">  </w:t>
      </w:r>
      <w:r>
        <w:rPr>
          <w:rFonts w:asciiTheme="minorEastAsia" w:hAnsiTheme="minorEastAsia" w:cs="宋体" w:hint="eastAsia"/>
          <w:kern w:val="0"/>
          <w:szCs w:val="21"/>
        </w:rPr>
        <w:t>检修用的材料、填料、润滑油等应符合有关安全规定。</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5.2.7</w:t>
      </w:r>
      <w:r>
        <w:rPr>
          <w:rFonts w:asciiTheme="minorEastAsia" w:hAnsiTheme="minorEastAsia" w:cs="宋体" w:hint="eastAsia"/>
          <w:kern w:val="0"/>
          <w:szCs w:val="21"/>
        </w:rPr>
        <w:t xml:space="preserve">  </w:t>
      </w:r>
      <w:r>
        <w:rPr>
          <w:rFonts w:asciiTheme="minorEastAsia" w:hAnsiTheme="minorEastAsia" w:cs="宋体" w:hint="eastAsia"/>
          <w:kern w:val="0"/>
          <w:szCs w:val="21"/>
        </w:rPr>
        <w:t>检修用手工工具应为防爆工具。</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5.2.8 </w:t>
      </w:r>
      <w:r>
        <w:rPr>
          <w:rFonts w:asciiTheme="minorEastAsia" w:hAnsiTheme="minorEastAsia" w:cs="宋体" w:hint="eastAsia"/>
          <w:kern w:val="0"/>
          <w:szCs w:val="21"/>
        </w:rPr>
        <w:t xml:space="preserve"> </w:t>
      </w:r>
      <w:r>
        <w:rPr>
          <w:rFonts w:asciiTheme="minorEastAsia" w:hAnsiTheme="minorEastAsia" w:cs="宋体" w:hint="eastAsia"/>
          <w:kern w:val="0"/>
          <w:szCs w:val="21"/>
        </w:rPr>
        <w:t>检修前应清扫检修部位，检修时除拆卸指定的设备或部位外，不得触动未经安全处理的其他设备。同时，检修部位与非检修部位应隔离。</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5.2.9</w:t>
      </w:r>
      <w:r>
        <w:rPr>
          <w:rFonts w:asciiTheme="minorEastAsia" w:hAnsiTheme="minorEastAsia" w:cs="宋体" w:hint="eastAsia"/>
          <w:kern w:val="0"/>
          <w:szCs w:val="21"/>
        </w:rPr>
        <w:t xml:space="preserve">  </w:t>
      </w:r>
      <w:r>
        <w:rPr>
          <w:rFonts w:asciiTheme="minorEastAsia" w:hAnsiTheme="minorEastAsia" w:cs="宋体" w:hint="eastAsia"/>
          <w:kern w:val="0"/>
          <w:szCs w:val="21"/>
        </w:rPr>
        <w:t>干式收尘器检修时应先排空粉料（尘），然后彻底清除其内残留的积尘，拆下并封闭导入收尘器的管道。</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5.2.10</w:t>
      </w:r>
      <w:r>
        <w:rPr>
          <w:rFonts w:asciiTheme="minorEastAsia" w:hAnsiTheme="minorEastAsia" w:cs="宋体" w:hint="eastAsia"/>
          <w:kern w:val="0"/>
          <w:szCs w:val="21"/>
        </w:rPr>
        <w:t xml:space="preserve">  </w:t>
      </w:r>
      <w:r>
        <w:rPr>
          <w:rFonts w:asciiTheme="minorEastAsia" w:hAnsiTheme="minorEastAsia" w:cs="宋体" w:hint="eastAsia"/>
          <w:kern w:val="0"/>
          <w:szCs w:val="21"/>
        </w:rPr>
        <w:t>检修设备施工单</w:t>
      </w:r>
      <w:r>
        <w:rPr>
          <w:rFonts w:asciiTheme="minorEastAsia" w:hAnsiTheme="minorEastAsia" w:cs="宋体" w:hint="eastAsia"/>
          <w:kern w:val="0"/>
          <w:szCs w:val="21"/>
        </w:rPr>
        <w:t>位应制</w:t>
      </w:r>
      <w:proofErr w:type="gramStart"/>
      <w:r>
        <w:rPr>
          <w:rFonts w:asciiTheme="minorEastAsia" w:hAnsiTheme="minorEastAsia" w:cs="宋体" w:hint="eastAsia"/>
          <w:kern w:val="0"/>
          <w:szCs w:val="21"/>
        </w:rPr>
        <w:t>定施工</w:t>
      </w:r>
      <w:proofErr w:type="gramEnd"/>
      <w:r>
        <w:rPr>
          <w:rFonts w:asciiTheme="minorEastAsia" w:hAnsiTheme="minorEastAsia" w:cs="宋体" w:hint="eastAsia"/>
          <w:kern w:val="0"/>
          <w:szCs w:val="21"/>
        </w:rPr>
        <w:t>网络图，严格按程序作业，不得在一个工房或一个系统内进行多部位检修。</w:t>
      </w:r>
    </w:p>
    <w:p w:rsidR="00B4012A" w:rsidRDefault="00D61F0A">
      <w:pPr>
        <w:pStyle w:val="ab"/>
        <w:spacing w:before="156" w:after="156"/>
        <w:jc w:val="left"/>
        <w:rPr>
          <w:rFonts w:ascii="黑体" w:eastAsia="黑体" w:hAnsi="黑体"/>
          <w:b w:val="0"/>
          <w:kern w:val="0"/>
          <w:sz w:val="21"/>
          <w:szCs w:val="21"/>
        </w:rPr>
      </w:pPr>
      <w:bookmarkStart w:id="22" w:name="_Toc499289160"/>
      <w:r>
        <w:rPr>
          <w:rFonts w:ascii="黑体" w:eastAsia="黑体" w:hAnsi="黑体" w:hint="eastAsia"/>
          <w:b w:val="0"/>
          <w:kern w:val="0"/>
          <w:sz w:val="21"/>
          <w:szCs w:val="21"/>
        </w:rPr>
        <w:t xml:space="preserve">5.3  </w:t>
      </w:r>
      <w:r>
        <w:rPr>
          <w:rFonts w:ascii="黑体" w:eastAsia="黑体" w:hAnsi="黑体" w:hint="eastAsia"/>
          <w:b w:val="0"/>
          <w:kern w:val="0"/>
          <w:sz w:val="21"/>
          <w:szCs w:val="21"/>
        </w:rPr>
        <w:t>启动与运行</w:t>
      </w:r>
      <w:bookmarkEnd w:id="22"/>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5.3.1</w:t>
      </w:r>
      <w:r>
        <w:rPr>
          <w:rFonts w:asciiTheme="minorEastAsia" w:hAnsiTheme="minorEastAsia" w:cs="宋体" w:hint="eastAsia"/>
          <w:kern w:val="0"/>
          <w:szCs w:val="21"/>
        </w:rPr>
        <w:t xml:space="preserve">  </w:t>
      </w:r>
      <w:r>
        <w:rPr>
          <w:rFonts w:asciiTheme="minorEastAsia" w:hAnsiTheme="minorEastAsia" w:cs="宋体" w:hint="eastAsia"/>
          <w:kern w:val="0"/>
          <w:szCs w:val="21"/>
        </w:rPr>
        <w:t>在进料及运行前，应将设备与物料接触面清扫干净并将水擦干。</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5.3.2 </w:t>
      </w:r>
      <w:r>
        <w:rPr>
          <w:rFonts w:asciiTheme="minorEastAsia" w:hAnsiTheme="minorEastAsia" w:cs="宋体" w:hint="eastAsia"/>
          <w:kern w:val="0"/>
          <w:szCs w:val="21"/>
        </w:rPr>
        <w:t xml:space="preserve"> </w:t>
      </w:r>
      <w:r>
        <w:rPr>
          <w:rFonts w:asciiTheme="minorEastAsia" w:hAnsiTheme="minorEastAsia" w:cs="宋体" w:hint="eastAsia"/>
          <w:kern w:val="0"/>
          <w:szCs w:val="21"/>
        </w:rPr>
        <w:t>铝粉球磨机干磨时应遵守下列规定：</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5.3.2.1 </w:t>
      </w:r>
      <w:r>
        <w:rPr>
          <w:rFonts w:asciiTheme="minorEastAsia" w:hAnsiTheme="minorEastAsia" w:cs="宋体" w:hint="eastAsia"/>
          <w:kern w:val="0"/>
          <w:szCs w:val="21"/>
        </w:rPr>
        <w:t xml:space="preserve"> </w:t>
      </w:r>
      <w:r>
        <w:rPr>
          <w:rFonts w:asciiTheme="minorEastAsia" w:hAnsiTheme="minorEastAsia" w:cs="宋体" w:hint="eastAsia"/>
          <w:kern w:val="0"/>
          <w:szCs w:val="21"/>
        </w:rPr>
        <w:t>系统内应充氮气保护。设备启动时保护气体的含氧量为</w:t>
      </w:r>
      <w:r>
        <w:rPr>
          <w:rFonts w:asciiTheme="minorEastAsia" w:hAnsiTheme="minorEastAsia" w:cs="宋体" w:hint="eastAsia"/>
          <w:kern w:val="0"/>
          <w:szCs w:val="21"/>
        </w:rPr>
        <w:t>2%^-5%</w:t>
      </w:r>
      <w:r>
        <w:rPr>
          <w:rFonts w:asciiTheme="minorEastAsia" w:hAnsiTheme="minorEastAsia" w:cs="宋体" w:hint="eastAsia"/>
          <w:kern w:val="0"/>
          <w:szCs w:val="21"/>
        </w:rPr>
        <w:t>。经一段时间进入正常运转后</w:t>
      </w:r>
      <w:r>
        <w:rPr>
          <w:rFonts w:asciiTheme="minorEastAsia" w:hAnsiTheme="minorEastAsia" w:cs="宋体" w:hint="eastAsia"/>
          <w:kern w:val="0"/>
          <w:szCs w:val="21"/>
        </w:rPr>
        <w:t xml:space="preserve"> </w:t>
      </w:r>
      <w:r>
        <w:rPr>
          <w:rFonts w:asciiTheme="minorEastAsia" w:hAnsiTheme="minorEastAsia" w:cs="宋体" w:hint="eastAsia"/>
          <w:kern w:val="0"/>
          <w:szCs w:val="21"/>
        </w:rPr>
        <w:t>，保护气体中含氧量为</w:t>
      </w:r>
      <w:r>
        <w:rPr>
          <w:rFonts w:asciiTheme="minorEastAsia" w:hAnsiTheme="minorEastAsia" w:cs="宋体" w:hint="eastAsia"/>
          <w:kern w:val="0"/>
          <w:szCs w:val="21"/>
        </w:rPr>
        <w:t>2%-8%</w:t>
      </w:r>
      <w:r>
        <w:rPr>
          <w:rFonts w:asciiTheme="minorEastAsia" w:hAnsiTheme="minorEastAsia" w:cs="宋体" w:hint="eastAsia"/>
          <w:kern w:val="0"/>
          <w:szCs w:val="21"/>
        </w:rPr>
        <w:t>。当多次调整仍不能达到此数值时</w:t>
      </w:r>
      <w:r>
        <w:rPr>
          <w:rFonts w:asciiTheme="minorEastAsia" w:hAnsiTheme="minorEastAsia" w:cs="宋体" w:hint="eastAsia"/>
          <w:kern w:val="0"/>
          <w:szCs w:val="21"/>
        </w:rPr>
        <w:t xml:space="preserve"> </w:t>
      </w:r>
      <w:r>
        <w:rPr>
          <w:rFonts w:asciiTheme="minorEastAsia" w:hAnsiTheme="minorEastAsia" w:cs="宋体" w:hint="eastAsia"/>
          <w:kern w:val="0"/>
          <w:szCs w:val="21"/>
        </w:rPr>
        <w:t>，应立即停车处理；</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5.3.2.2</w:t>
      </w:r>
      <w:r>
        <w:rPr>
          <w:rFonts w:asciiTheme="minorEastAsia" w:hAnsiTheme="minorEastAsia" w:cs="宋体" w:hint="eastAsia"/>
          <w:kern w:val="0"/>
          <w:szCs w:val="21"/>
        </w:rPr>
        <w:t xml:space="preserve">  </w:t>
      </w:r>
      <w:r>
        <w:rPr>
          <w:rFonts w:asciiTheme="minorEastAsia" w:hAnsiTheme="minorEastAsia" w:cs="宋体" w:hint="eastAsia"/>
          <w:kern w:val="0"/>
          <w:szCs w:val="21"/>
        </w:rPr>
        <w:t>球磨机出口气体和粉尘混合物温度：磨制铝粉不得超过</w:t>
      </w:r>
      <w:r>
        <w:rPr>
          <w:rFonts w:asciiTheme="minorEastAsia" w:hAnsiTheme="minorEastAsia" w:cs="宋体" w:hint="eastAsia"/>
          <w:kern w:val="0"/>
          <w:szCs w:val="21"/>
        </w:rPr>
        <w:t>800</w:t>
      </w:r>
      <w:r>
        <w:rPr>
          <w:rFonts w:asciiTheme="minorEastAsia" w:hAnsiTheme="minorEastAsia" w:cs="宋体" w:hint="eastAsia"/>
          <w:kern w:val="0"/>
          <w:szCs w:val="21"/>
        </w:rPr>
        <w:t>℃；</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5.3.2.3</w:t>
      </w:r>
      <w:r>
        <w:rPr>
          <w:rFonts w:asciiTheme="minorEastAsia" w:hAnsiTheme="minorEastAsia" w:cs="宋体" w:hint="eastAsia"/>
          <w:kern w:val="0"/>
          <w:szCs w:val="21"/>
        </w:rPr>
        <w:t xml:space="preserve">  </w:t>
      </w:r>
      <w:r>
        <w:rPr>
          <w:rFonts w:asciiTheme="minorEastAsia" w:hAnsiTheme="minorEastAsia" w:cs="宋体" w:hint="eastAsia"/>
          <w:kern w:val="0"/>
          <w:szCs w:val="21"/>
        </w:rPr>
        <w:t>球磨</w:t>
      </w:r>
      <w:r>
        <w:rPr>
          <w:rFonts w:asciiTheme="minorEastAsia" w:hAnsiTheme="minorEastAsia" w:cs="宋体" w:hint="eastAsia"/>
          <w:kern w:val="0"/>
          <w:szCs w:val="21"/>
        </w:rPr>
        <w:t xml:space="preserve"> </w:t>
      </w:r>
      <w:r>
        <w:rPr>
          <w:rFonts w:asciiTheme="minorEastAsia" w:hAnsiTheme="minorEastAsia" w:cs="宋体" w:hint="eastAsia"/>
          <w:kern w:val="0"/>
          <w:szCs w:val="21"/>
        </w:rPr>
        <w:t>机系统鼓风机运转时，入口的</w:t>
      </w:r>
      <w:proofErr w:type="gramStart"/>
      <w:r>
        <w:rPr>
          <w:rFonts w:asciiTheme="minorEastAsia" w:hAnsiTheme="minorEastAsia" w:cs="宋体" w:hint="eastAsia"/>
          <w:kern w:val="0"/>
          <w:szCs w:val="21"/>
        </w:rPr>
        <w:t>表压应</w:t>
      </w:r>
      <w:proofErr w:type="gramEnd"/>
      <w:r>
        <w:rPr>
          <w:rFonts w:asciiTheme="minorEastAsia" w:hAnsiTheme="minorEastAsia" w:cs="宋体" w:hint="eastAsia"/>
          <w:kern w:val="0"/>
          <w:szCs w:val="21"/>
        </w:rPr>
        <w:t>保持</w:t>
      </w:r>
      <w:r>
        <w:rPr>
          <w:rFonts w:asciiTheme="minorEastAsia" w:hAnsiTheme="minorEastAsia" w:cs="宋体" w:hint="eastAsia"/>
          <w:kern w:val="0"/>
          <w:szCs w:val="21"/>
        </w:rPr>
        <w:t>200P a-1500Pa</w:t>
      </w:r>
      <w:r>
        <w:rPr>
          <w:rFonts w:asciiTheme="minorEastAsia" w:hAnsiTheme="minorEastAsia" w:cs="宋体" w:hint="eastAsia"/>
          <w:kern w:val="0"/>
          <w:szCs w:val="21"/>
        </w:rPr>
        <w:t>，当多次调整仍不能达到此数值时</w:t>
      </w:r>
      <w:r>
        <w:rPr>
          <w:rFonts w:asciiTheme="minorEastAsia" w:hAnsiTheme="minorEastAsia" w:cs="宋体" w:hint="eastAsia"/>
          <w:kern w:val="0"/>
          <w:szCs w:val="21"/>
        </w:rPr>
        <w:t xml:space="preserve"> </w:t>
      </w:r>
      <w:r>
        <w:rPr>
          <w:rFonts w:asciiTheme="minorEastAsia" w:hAnsiTheme="minorEastAsia" w:cs="宋体" w:hint="eastAsia"/>
          <w:kern w:val="0"/>
          <w:szCs w:val="21"/>
        </w:rPr>
        <w:t>，应立即停车处理；</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5.3.2.4</w:t>
      </w:r>
      <w:r>
        <w:rPr>
          <w:rFonts w:asciiTheme="minorEastAsia" w:hAnsiTheme="minorEastAsia" w:cs="宋体" w:hint="eastAsia"/>
          <w:kern w:val="0"/>
          <w:szCs w:val="21"/>
        </w:rPr>
        <w:t xml:space="preserve">  </w:t>
      </w:r>
      <w:r>
        <w:rPr>
          <w:rFonts w:asciiTheme="minorEastAsia" w:hAnsiTheme="minorEastAsia" w:cs="宋体" w:hint="eastAsia"/>
          <w:kern w:val="0"/>
          <w:szCs w:val="21"/>
        </w:rPr>
        <w:t>启动制粉设备前，应通知各有关岗位人员。正常运转后，每隔</w:t>
      </w:r>
      <w:r>
        <w:rPr>
          <w:rFonts w:asciiTheme="minorEastAsia" w:hAnsiTheme="minorEastAsia" w:cs="宋体" w:hint="eastAsia"/>
          <w:kern w:val="0"/>
          <w:szCs w:val="21"/>
        </w:rPr>
        <w:t>30min-60min</w:t>
      </w:r>
      <w:r>
        <w:rPr>
          <w:rFonts w:asciiTheme="minorEastAsia" w:hAnsiTheme="minorEastAsia" w:cs="宋体" w:hint="eastAsia"/>
          <w:kern w:val="0"/>
          <w:szCs w:val="21"/>
        </w:rPr>
        <w:t>应检查一次运转</w:t>
      </w:r>
      <w:r>
        <w:rPr>
          <w:rFonts w:asciiTheme="minorEastAsia" w:hAnsiTheme="minorEastAsia" w:cs="宋体" w:hint="eastAsia"/>
          <w:kern w:val="0"/>
          <w:szCs w:val="21"/>
        </w:rPr>
        <w:t xml:space="preserve"> </w:t>
      </w:r>
      <w:r>
        <w:rPr>
          <w:rFonts w:asciiTheme="minorEastAsia" w:hAnsiTheme="minorEastAsia" w:cs="宋体" w:hint="eastAsia"/>
          <w:kern w:val="0"/>
          <w:szCs w:val="21"/>
        </w:rPr>
        <w:t>情况</w:t>
      </w:r>
      <w:r>
        <w:rPr>
          <w:rFonts w:asciiTheme="minorEastAsia" w:hAnsiTheme="minorEastAsia" w:cs="宋体" w:hint="eastAsia"/>
          <w:kern w:val="0"/>
          <w:szCs w:val="21"/>
        </w:rPr>
        <w:t xml:space="preserve"> </w:t>
      </w:r>
      <w:r>
        <w:rPr>
          <w:rFonts w:asciiTheme="minorEastAsia" w:hAnsiTheme="minorEastAsia" w:cs="宋体" w:hint="eastAsia"/>
          <w:kern w:val="0"/>
          <w:szCs w:val="21"/>
        </w:rPr>
        <w:t>。</w:t>
      </w:r>
      <w:r>
        <w:rPr>
          <w:rFonts w:asciiTheme="minorEastAsia" w:hAnsiTheme="minorEastAsia" w:cs="宋体" w:hint="eastAsia"/>
          <w:kern w:val="0"/>
          <w:szCs w:val="21"/>
        </w:rPr>
        <w:t xml:space="preserve"> </w:t>
      </w:r>
      <w:r>
        <w:rPr>
          <w:rFonts w:asciiTheme="minorEastAsia" w:hAnsiTheme="minorEastAsia" w:cs="宋体" w:hint="eastAsia"/>
          <w:kern w:val="0"/>
          <w:szCs w:val="21"/>
        </w:rPr>
        <w:t>当各测点温度、压力或气体成分不符合规定时，应及时调整，如调整无效，应立即停车处理</w:t>
      </w:r>
      <w:r>
        <w:rPr>
          <w:rFonts w:asciiTheme="minorEastAsia" w:hAnsiTheme="minorEastAsia" w:cs="宋体" w:hint="eastAsia"/>
          <w:kern w:val="0"/>
          <w:szCs w:val="21"/>
        </w:rPr>
        <w:t xml:space="preserve"> </w:t>
      </w:r>
      <w:r>
        <w:rPr>
          <w:rFonts w:asciiTheme="minorEastAsia" w:hAnsiTheme="minorEastAsia" w:cs="宋体" w:hint="eastAsia"/>
          <w:kern w:val="0"/>
          <w:szCs w:val="21"/>
        </w:rPr>
        <w:t>；</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5.3.2.5</w:t>
      </w:r>
      <w:r>
        <w:rPr>
          <w:rFonts w:asciiTheme="minorEastAsia" w:hAnsiTheme="minorEastAsia" w:cs="宋体" w:hint="eastAsia"/>
          <w:kern w:val="0"/>
          <w:szCs w:val="21"/>
        </w:rPr>
        <w:t xml:space="preserve">  </w:t>
      </w:r>
      <w:r>
        <w:rPr>
          <w:rFonts w:asciiTheme="minorEastAsia" w:hAnsiTheme="minorEastAsia" w:cs="宋体" w:hint="eastAsia"/>
          <w:kern w:val="0"/>
          <w:szCs w:val="21"/>
        </w:rPr>
        <w:t>球磨机在启动或停车时，</w:t>
      </w:r>
      <w:proofErr w:type="gramStart"/>
      <w:r>
        <w:rPr>
          <w:rFonts w:asciiTheme="minorEastAsia" w:hAnsiTheme="minorEastAsia" w:cs="宋体" w:hint="eastAsia"/>
          <w:kern w:val="0"/>
          <w:szCs w:val="21"/>
        </w:rPr>
        <w:t>球磨间不准</w:t>
      </w:r>
      <w:proofErr w:type="gramEnd"/>
      <w:r>
        <w:rPr>
          <w:rFonts w:asciiTheme="minorEastAsia" w:hAnsiTheme="minorEastAsia" w:cs="宋体" w:hint="eastAsia"/>
          <w:kern w:val="0"/>
          <w:szCs w:val="21"/>
        </w:rPr>
        <w:t>有人；</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5.3.2.6</w:t>
      </w:r>
      <w:r>
        <w:rPr>
          <w:rFonts w:asciiTheme="minorEastAsia" w:hAnsiTheme="minorEastAsia" w:cs="宋体" w:hint="eastAsia"/>
          <w:kern w:val="0"/>
          <w:szCs w:val="21"/>
        </w:rPr>
        <w:t xml:space="preserve">  </w:t>
      </w:r>
      <w:r>
        <w:rPr>
          <w:rFonts w:asciiTheme="minorEastAsia" w:hAnsiTheme="minorEastAsia" w:cs="宋体" w:hint="eastAsia"/>
          <w:kern w:val="0"/>
          <w:szCs w:val="21"/>
        </w:rPr>
        <w:t>当球磨机系统使用选粉机时，应检查选粉机的转子同外壳有无摩擦及异常现象；</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5.3.2.7</w:t>
      </w:r>
      <w:r>
        <w:rPr>
          <w:rFonts w:asciiTheme="minorEastAsia" w:hAnsiTheme="minorEastAsia" w:cs="宋体" w:hint="eastAsia"/>
          <w:kern w:val="0"/>
          <w:szCs w:val="21"/>
        </w:rPr>
        <w:t xml:space="preserve">  </w:t>
      </w:r>
      <w:r>
        <w:rPr>
          <w:rFonts w:asciiTheme="minorEastAsia" w:hAnsiTheme="minorEastAsia" w:cs="宋体" w:hint="eastAsia"/>
          <w:kern w:val="0"/>
          <w:szCs w:val="21"/>
        </w:rPr>
        <w:t>启动设备的顺序应为：选粉机、鼓风机、油泵、球磨机、给料机，停车顺序相反；</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5.3.2.8 </w:t>
      </w:r>
      <w:r>
        <w:rPr>
          <w:rFonts w:asciiTheme="minorEastAsia" w:hAnsiTheme="minorEastAsia" w:cs="宋体" w:hint="eastAsia"/>
          <w:kern w:val="0"/>
          <w:szCs w:val="21"/>
        </w:rPr>
        <w:t xml:space="preserve"> </w:t>
      </w:r>
      <w:r>
        <w:rPr>
          <w:rFonts w:asciiTheme="minorEastAsia" w:hAnsiTheme="minorEastAsia" w:cs="宋体" w:hint="eastAsia"/>
          <w:kern w:val="0"/>
          <w:szCs w:val="21"/>
        </w:rPr>
        <w:t>球磨机、鼓风机密封填料温度：磨制铝粉不超过</w:t>
      </w:r>
      <w:r>
        <w:rPr>
          <w:rFonts w:asciiTheme="minorEastAsia" w:hAnsiTheme="minorEastAsia" w:cs="宋体" w:hint="eastAsia"/>
          <w:kern w:val="0"/>
          <w:szCs w:val="21"/>
        </w:rPr>
        <w:t>750</w:t>
      </w:r>
      <w:r>
        <w:rPr>
          <w:rFonts w:asciiTheme="minorEastAsia" w:hAnsiTheme="minorEastAsia" w:cs="宋体" w:hint="eastAsia"/>
          <w:kern w:val="0"/>
          <w:szCs w:val="21"/>
        </w:rPr>
        <w:t>℃；</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lastRenderedPageBreak/>
        <w:t xml:space="preserve">5.3.2.9 </w:t>
      </w:r>
      <w:r>
        <w:rPr>
          <w:rFonts w:asciiTheme="minorEastAsia" w:hAnsiTheme="minorEastAsia" w:cs="宋体" w:hint="eastAsia"/>
          <w:kern w:val="0"/>
          <w:szCs w:val="21"/>
        </w:rPr>
        <w:t xml:space="preserve"> </w:t>
      </w:r>
      <w:r>
        <w:rPr>
          <w:rFonts w:asciiTheme="minorEastAsia" w:hAnsiTheme="minorEastAsia" w:cs="宋体" w:hint="eastAsia"/>
          <w:kern w:val="0"/>
          <w:szCs w:val="21"/>
        </w:rPr>
        <w:t>更换密封填料前应停止设备运转，待系统温度降至室温时再更换填料；更换填料时应备好定子油或机油</w:t>
      </w:r>
      <w:r>
        <w:rPr>
          <w:rFonts w:asciiTheme="minorEastAsia" w:hAnsiTheme="minorEastAsia" w:cs="宋体" w:hint="eastAsia"/>
          <w:kern w:val="0"/>
          <w:szCs w:val="21"/>
        </w:rPr>
        <w:t xml:space="preserve"> </w:t>
      </w:r>
      <w:r>
        <w:rPr>
          <w:rFonts w:asciiTheme="minorEastAsia" w:hAnsiTheme="minorEastAsia" w:cs="宋体" w:hint="eastAsia"/>
          <w:kern w:val="0"/>
          <w:szCs w:val="21"/>
        </w:rPr>
        <w:t>，取出的填料应立即浸入油中；</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5.3.2.10</w:t>
      </w:r>
      <w:r>
        <w:rPr>
          <w:rFonts w:asciiTheme="minorEastAsia" w:hAnsiTheme="minorEastAsia" w:cs="宋体" w:hint="eastAsia"/>
          <w:kern w:val="0"/>
          <w:szCs w:val="21"/>
        </w:rPr>
        <w:t xml:space="preserve">  </w:t>
      </w:r>
      <w:r>
        <w:rPr>
          <w:rFonts w:asciiTheme="minorEastAsia" w:hAnsiTheme="minorEastAsia" w:cs="宋体" w:hint="eastAsia"/>
          <w:kern w:val="0"/>
          <w:szCs w:val="21"/>
        </w:rPr>
        <w:t>当处理球磨机系统堵料等工作需打开球磨机系统时，应使球磨机系统温度降至室温时方准进行；处理堵料时应防止粉尘飞扬，且应使用防爆手工工具。</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5.3.3</w:t>
      </w:r>
      <w:r>
        <w:rPr>
          <w:rFonts w:asciiTheme="minorEastAsia" w:hAnsiTheme="minorEastAsia" w:cs="宋体" w:hint="eastAsia"/>
          <w:kern w:val="0"/>
          <w:szCs w:val="21"/>
        </w:rPr>
        <w:t xml:space="preserve">  </w:t>
      </w:r>
      <w:r>
        <w:rPr>
          <w:rFonts w:asciiTheme="minorEastAsia" w:hAnsiTheme="minorEastAsia" w:cs="宋体" w:hint="eastAsia"/>
          <w:kern w:val="0"/>
          <w:szCs w:val="21"/>
        </w:rPr>
        <w:t>铝粉抛光、筛分、及破碎时时均应执行</w:t>
      </w:r>
      <w:r>
        <w:rPr>
          <w:rFonts w:asciiTheme="minorEastAsia" w:hAnsiTheme="minorEastAsia" w:cs="宋体" w:hint="eastAsia"/>
          <w:kern w:val="0"/>
          <w:szCs w:val="21"/>
        </w:rPr>
        <w:t>5.3.2</w:t>
      </w:r>
      <w:r>
        <w:rPr>
          <w:rFonts w:asciiTheme="minorEastAsia" w:hAnsiTheme="minorEastAsia" w:cs="宋体" w:hint="eastAsia"/>
          <w:kern w:val="0"/>
          <w:szCs w:val="21"/>
        </w:rPr>
        <w:t>相关规定。</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5.3.4</w:t>
      </w:r>
      <w:r>
        <w:rPr>
          <w:rFonts w:asciiTheme="minorEastAsia" w:hAnsiTheme="minorEastAsia" w:cs="宋体" w:hint="eastAsia"/>
          <w:kern w:val="0"/>
          <w:szCs w:val="21"/>
        </w:rPr>
        <w:t xml:space="preserve">  </w:t>
      </w:r>
      <w:r>
        <w:rPr>
          <w:rFonts w:asciiTheme="minorEastAsia" w:hAnsiTheme="minorEastAsia" w:cs="宋体" w:hint="eastAsia"/>
          <w:kern w:val="0"/>
          <w:szCs w:val="21"/>
        </w:rPr>
        <w:t>铝</w:t>
      </w:r>
      <w:proofErr w:type="gramStart"/>
      <w:r>
        <w:rPr>
          <w:rFonts w:asciiTheme="minorEastAsia" w:hAnsiTheme="minorEastAsia" w:cs="宋体" w:hint="eastAsia"/>
          <w:kern w:val="0"/>
          <w:szCs w:val="21"/>
        </w:rPr>
        <w:t>粉粒化应遵守</w:t>
      </w:r>
      <w:proofErr w:type="gramEnd"/>
      <w:r>
        <w:rPr>
          <w:rFonts w:asciiTheme="minorEastAsia" w:hAnsiTheme="minorEastAsia" w:cs="宋体" w:hint="eastAsia"/>
          <w:kern w:val="0"/>
          <w:szCs w:val="21"/>
        </w:rPr>
        <w:t>下列规定：</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5.3.4.1 </w:t>
      </w:r>
      <w:r>
        <w:rPr>
          <w:rFonts w:asciiTheme="minorEastAsia" w:hAnsiTheme="minorEastAsia" w:cs="宋体" w:hint="eastAsia"/>
          <w:kern w:val="0"/>
          <w:szCs w:val="21"/>
        </w:rPr>
        <w:t xml:space="preserve"> </w:t>
      </w:r>
      <w:r>
        <w:rPr>
          <w:rFonts w:asciiTheme="minorEastAsia" w:hAnsiTheme="minorEastAsia" w:cs="宋体" w:hint="eastAsia"/>
          <w:kern w:val="0"/>
          <w:szCs w:val="21"/>
        </w:rPr>
        <w:t>不应将潮湿的铝锭加入熔炉；</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5.3.4.2</w:t>
      </w:r>
      <w:r>
        <w:rPr>
          <w:rFonts w:asciiTheme="minorEastAsia" w:hAnsiTheme="minorEastAsia" w:cs="宋体" w:hint="eastAsia"/>
          <w:kern w:val="0"/>
          <w:szCs w:val="21"/>
        </w:rPr>
        <w:t xml:space="preserve">  </w:t>
      </w:r>
      <w:r>
        <w:rPr>
          <w:rFonts w:asciiTheme="minorEastAsia" w:hAnsiTheme="minorEastAsia" w:cs="宋体" w:hint="eastAsia"/>
          <w:kern w:val="0"/>
          <w:szCs w:val="21"/>
        </w:rPr>
        <w:t>加工过程中，熔炉周围不得有火焰冒出；</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5.3.4.3 </w:t>
      </w:r>
      <w:r>
        <w:rPr>
          <w:rFonts w:asciiTheme="minorEastAsia" w:hAnsiTheme="minorEastAsia" w:cs="宋体" w:hint="eastAsia"/>
          <w:kern w:val="0"/>
          <w:szCs w:val="21"/>
        </w:rPr>
        <w:t xml:space="preserve"> </w:t>
      </w:r>
      <w:r>
        <w:rPr>
          <w:rFonts w:asciiTheme="minorEastAsia" w:hAnsiTheme="minorEastAsia" w:cs="宋体" w:hint="eastAsia"/>
          <w:kern w:val="0"/>
          <w:szCs w:val="21"/>
        </w:rPr>
        <w:t>粒化前应试风压、检查粒化室，确认安全后，再吹净扩散板上的铝尘，然后开</w:t>
      </w:r>
      <w:proofErr w:type="gramStart"/>
      <w:r>
        <w:rPr>
          <w:rFonts w:asciiTheme="minorEastAsia" w:hAnsiTheme="minorEastAsia" w:cs="宋体" w:hint="eastAsia"/>
          <w:kern w:val="0"/>
          <w:szCs w:val="21"/>
        </w:rPr>
        <w:t>动粒化室的</w:t>
      </w:r>
      <w:proofErr w:type="gramEnd"/>
      <w:r>
        <w:rPr>
          <w:rFonts w:asciiTheme="minorEastAsia" w:hAnsiTheme="minorEastAsia" w:cs="宋体" w:hint="eastAsia"/>
          <w:kern w:val="0"/>
          <w:szCs w:val="21"/>
        </w:rPr>
        <w:t>风机进行粒化；</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5.3.4.4 </w:t>
      </w:r>
      <w:r>
        <w:rPr>
          <w:rFonts w:asciiTheme="minorEastAsia" w:hAnsiTheme="minorEastAsia" w:cs="宋体" w:hint="eastAsia"/>
          <w:kern w:val="0"/>
          <w:szCs w:val="21"/>
        </w:rPr>
        <w:t xml:space="preserve"> </w:t>
      </w:r>
      <w:r>
        <w:rPr>
          <w:rFonts w:asciiTheme="minorEastAsia" w:hAnsiTheme="minorEastAsia" w:cs="宋体" w:hint="eastAsia"/>
          <w:kern w:val="0"/>
          <w:szCs w:val="21"/>
        </w:rPr>
        <w:t>粒化室内不应产生正压；</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5.3.4.5</w:t>
      </w:r>
      <w:r>
        <w:rPr>
          <w:rFonts w:asciiTheme="minorEastAsia" w:hAnsiTheme="minorEastAsia" w:cs="宋体" w:hint="eastAsia"/>
          <w:kern w:val="0"/>
          <w:szCs w:val="21"/>
        </w:rPr>
        <w:t xml:space="preserve">  </w:t>
      </w:r>
      <w:r>
        <w:rPr>
          <w:rFonts w:asciiTheme="minorEastAsia" w:hAnsiTheme="minorEastAsia" w:cs="宋体" w:hint="eastAsia"/>
          <w:kern w:val="0"/>
          <w:szCs w:val="21"/>
        </w:rPr>
        <w:t>发现火花喷出时，应立即停止粒化。</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5.3.5</w:t>
      </w:r>
      <w:r>
        <w:rPr>
          <w:rFonts w:asciiTheme="minorEastAsia" w:hAnsiTheme="minorEastAsia" w:cs="宋体" w:hint="eastAsia"/>
          <w:kern w:val="0"/>
          <w:szCs w:val="21"/>
        </w:rPr>
        <w:t xml:space="preserve">  </w:t>
      </w:r>
      <w:r>
        <w:rPr>
          <w:rFonts w:asciiTheme="minorEastAsia" w:hAnsiTheme="minorEastAsia" w:cs="宋体" w:hint="eastAsia"/>
          <w:kern w:val="0"/>
          <w:szCs w:val="21"/>
        </w:rPr>
        <w:t>铝粉分选应遵守下列规定：</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5.3.5.1</w:t>
      </w:r>
      <w:r>
        <w:rPr>
          <w:rFonts w:asciiTheme="minorEastAsia" w:hAnsiTheme="minorEastAsia" w:cs="宋体" w:hint="eastAsia"/>
          <w:kern w:val="0"/>
          <w:szCs w:val="21"/>
        </w:rPr>
        <w:t xml:space="preserve">  </w:t>
      </w:r>
      <w:r>
        <w:rPr>
          <w:rFonts w:asciiTheme="minorEastAsia" w:hAnsiTheme="minorEastAsia" w:cs="宋体" w:hint="eastAsia"/>
          <w:kern w:val="0"/>
          <w:szCs w:val="21"/>
        </w:rPr>
        <w:t>启动前检查各调节风阀，调至相应的位置；</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5.3.5.2 </w:t>
      </w:r>
      <w:r>
        <w:rPr>
          <w:rFonts w:asciiTheme="minorEastAsia" w:hAnsiTheme="minorEastAsia" w:cs="宋体" w:hint="eastAsia"/>
          <w:kern w:val="0"/>
          <w:szCs w:val="21"/>
        </w:rPr>
        <w:t xml:space="preserve"> </w:t>
      </w:r>
      <w:r>
        <w:rPr>
          <w:rFonts w:asciiTheme="minorEastAsia" w:hAnsiTheme="minorEastAsia" w:cs="宋体" w:hint="eastAsia"/>
          <w:kern w:val="0"/>
          <w:szCs w:val="21"/>
        </w:rPr>
        <w:t>启动时须两人同时作业。一人操作变频器，一人在现</w:t>
      </w:r>
      <w:r>
        <w:rPr>
          <w:rFonts w:asciiTheme="minorEastAsia" w:hAnsiTheme="minorEastAsia" w:cs="宋体" w:hint="eastAsia"/>
          <w:kern w:val="0"/>
          <w:szCs w:val="21"/>
        </w:rPr>
        <w:t>场紧急停机旁听和观察离心分级器以及风机的启动情况，有异常情况立即按下停机按钮</w:t>
      </w:r>
      <w:r>
        <w:rPr>
          <w:rFonts w:asciiTheme="minorEastAsia" w:hAnsiTheme="minorEastAsia" w:cs="宋体" w:hint="eastAsia"/>
          <w:kern w:val="0"/>
          <w:szCs w:val="21"/>
        </w:rPr>
        <w:t>;</w:t>
      </w:r>
      <w:r>
        <w:rPr>
          <w:rFonts w:asciiTheme="minorEastAsia" w:hAnsiTheme="minorEastAsia" w:cs="宋体" w:hint="eastAsia"/>
          <w:kern w:val="0"/>
          <w:szCs w:val="21"/>
        </w:rPr>
        <w:t>；</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5.3.5.3 </w:t>
      </w:r>
      <w:r>
        <w:rPr>
          <w:rFonts w:asciiTheme="minorEastAsia" w:hAnsiTheme="minorEastAsia" w:cs="宋体" w:hint="eastAsia"/>
          <w:kern w:val="0"/>
          <w:szCs w:val="21"/>
        </w:rPr>
        <w:t xml:space="preserve"> </w:t>
      </w:r>
      <w:r>
        <w:rPr>
          <w:rFonts w:asciiTheme="minorEastAsia" w:hAnsiTheme="minorEastAsia" w:cs="宋体" w:hint="eastAsia"/>
          <w:kern w:val="0"/>
          <w:szCs w:val="21"/>
        </w:rPr>
        <w:t>为防止风机启动时电机电流过载，应关闭风机入口，使风机在空栽下启动，然后逐渐开启阀门，直至风机在额定负荷下运行；</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5.3.5.4</w:t>
      </w:r>
      <w:r>
        <w:rPr>
          <w:rFonts w:asciiTheme="minorEastAsia" w:hAnsiTheme="minorEastAsia" w:cs="宋体" w:hint="eastAsia"/>
          <w:kern w:val="0"/>
          <w:szCs w:val="21"/>
        </w:rPr>
        <w:t xml:space="preserve">  </w:t>
      </w:r>
      <w:r>
        <w:rPr>
          <w:rFonts w:asciiTheme="minorEastAsia" w:hAnsiTheme="minorEastAsia" w:cs="宋体" w:hint="eastAsia"/>
          <w:kern w:val="0"/>
          <w:szCs w:val="21"/>
        </w:rPr>
        <w:t>生产系统启动时，系统内的氮含量不能低于</w:t>
      </w:r>
      <w:r>
        <w:rPr>
          <w:rFonts w:asciiTheme="minorEastAsia" w:hAnsiTheme="minorEastAsia" w:cs="宋体" w:hint="eastAsia"/>
          <w:kern w:val="0"/>
          <w:szCs w:val="21"/>
        </w:rPr>
        <w:t>95%</w:t>
      </w:r>
      <w:r>
        <w:rPr>
          <w:rFonts w:asciiTheme="minorEastAsia" w:hAnsiTheme="minorEastAsia" w:cs="宋体" w:hint="eastAsia"/>
          <w:kern w:val="0"/>
          <w:szCs w:val="21"/>
        </w:rPr>
        <w:t>；</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5.3.5.5 </w:t>
      </w:r>
      <w:r>
        <w:rPr>
          <w:rFonts w:asciiTheme="minorEastAsia" w:hAnsiTheme="minorEastAsia" w:cs="宋体" w:hint="eastAsia"/>
          <w:kern w:val="0"/>
          <w:szCs w:val="21"/>
        </w:rPr>
        <w:t xml:space="preserve"> </w:t>
      </w:r>
      <w:r>
        <w:rPr>
          <w:rFonts w:asciiTheme="minorEastAsia" w:hAnsiTheme="minorEastAsia" w:cs="宋体" w:hint="eastAsia"/>
          <w:kern w:val="0"/>
          <w:szCs w:val="21"/>
        </w:rPr>
        <w:t>雾化生产过程中，系统内的氮含量必须高于</w:t>
      </w:r>
      <w:r>
        <w:rPr>
          <w:rFonts w:asciiTheme="minorEastAsia" w:hAnsiTheme="minorEastAsia" w:cs="宋体" w:hint="eastAsia"/>
          <w:kern w:val="0"/>
          <w:szCs w:val="21"/>
        </w:rPr>
        <w:t>97%</w:t>
      </w:r>
      <w:r>
        <w:rPr>
          <w:rFonts w:asciiTheme="minorEastAsia" w:hAnsiTheme="minorEastAsia" w:cs="宋体" w:hint="eastAsia"/>
          <w:kern w:val="0"/>
          <w:szCs w:val="21"/>
        </w:rPr>
        <w:t>；</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 xml:space="preserve">5.3.5.6 </w:t>
      </w:r>
      <w:r>
        <w:rPr>
          <w:rFonts w:asciiTheme="minorEastAsia" w:hAnsiTheme="minorEastAsia" w:cs="宋体" w:hint="eastAsia"/>
          <w:kern w:val="0"/>
          <w:szCs w:val="21"/>
        </w:rPr>
        <w:t xml:space="preserve"> </w:t>
      </w:r>
      <w:r>
        <w:rPr>
          <w:rFonts w:asciiTheme="minorEastAsia" w:hAnsiTheme="minorEastAsia" w:cs="宋体" w:hint="eastAsia"/>
          <w:kern w:val="0"/>
          <w:szCs w:val="21"/>
        </w:rPr>
        <w:t>出料时须关闭集料罐与系统相连的碟阀，以免破坏整个系统的平衡；</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5.3.5.7</w:t>
      </w:r>
      <w:r>
        <w:rPr>
          <w:rFonts w:asciiTheme="minorEastAsia" w:hAnsiTheme="minorEastAsia" w:cs="宋体" w:hint="eastAsia"/>
          <w:kern w:val="0"/>
          <w:szCs w:val="21"/>
        </w:rPr>
        <w:t xml:space="preserve">  </w:t>
      </w:r>
      <w:r>
        <w:rPr>
          <w:rFonts w:asciiTheme="minorEastAsia" w:hAnsiTheme="minorEastAsia" w:cs="宋体" w:hint="eastAsia"/>
          <w:kern w:val="0"/>
          <w:szCs w:val="21"/>
        </w:rPr>
        <w:t>为防止粉尘在管道中沉积，停止雾化或进料十分钟后才能停机。；</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 xml:space="preserve">5.3.5.8  </w:t>
      </w:r>
      <w:r>
        <w:rPr>
          <w:rFonts w:asciiTheme="minorEastAsia" w:hAnsiTheme="minorEastAsia" w:cs="宋体" w:hint="eastAsia"/>
          <w:kern w:val="0"/>
          <w:szCs w:val="21"/>
        </w:rPr>
        <w:t>平衡罐、</w:t>
      </w:r>
      <w:proofErr w:type="gramStart"/>
      <w:r>
        <w:rPr>
          <w:rFonts w:asciiTheme="minorEastAsia" w:hAnsiTheme="minorEastAsia" w:cs="宋体" w:hint="eastAsia"/>
          <w:kern w:val="0"/>
          <w:szCs w:val="21"/>
        </w:rPr>
        <w:t>雾化室</w:t>
      </w:r>
      <w:proofErr w:type="gramEnd"/>
      <w:r>
        <w:rPr>
          <w:rFonts w:asciiTheme="minorEastAsia" w:hAnsiTheme="minorEastAsia" w:cs="宋体" w:hint="eastAsia"/>
          <w:kern w:val="0"/>
          <w:szCs w:val="21"/>
        </w:rPr>
        <w:t>人孔敞开二小时后，办理《受限空间安全作业证》后方能进行检修作业。</w:t>
      </w:r>
    </w:p>
    <w:p w:rsidR="00B4012A" w:rsidRDefault="00D61F0A">
      <w:pPr>
        <w:pStyle w:val="ab"/>
        <w:spacing w:before="156" w:after="156"/>
        <w:jc w:val="left"/>
        <w:rPr>
          <w:rFonts w:ascii="黑体" w:eastAsia="黑体" w:hAnsi="黑体"/>
          <w:b w:val="0"/>
          <w:kern w:val="0"/>
          <w:sz w:val="21"/>
          <w:szCs w:val="21"/>
        </w:rPr>
      </w:pPr>
      <w:bookmarkStart w:id="23" w:name="_Toc499289161"/>
      <w:r>
        <w:rPr>
          <w:rFonts w:ascii="黑体" w:eastAsia="黑体" w:hAnsi="黑体" w:hint="eastAsia"/>
          <w:b w:val="0"/>
          <w:kern w:val="0"/>
          <w:sz w:val="21"/>
          <w:szCs w:val="21"/>
        </w:rPr>
        <w:t xml:space="preserve">5.4  </w:t>
      </w:r>
      <w:r>
        <w:rPr>
          <w:rFonts w:ascii="黑体" w:eastAsia="黑体" w:hAnsi="黑体" w:hint="eastAsia"/>
          <w:b w:val="0"/>
          <w:kern w:val="0"/>
          <w:sz w:val="21"/>
          <w:szCs w:val="21"/>
        </w:rPr>
        <w:t>装料和出料</w:t>
      </w:r>
      <w:bookmarkEnd w:id="23"/>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5.4.1</w:t>
      </w:r>
      <w:r>
        <w:rPr>
          <w:rFonts w:asciiTheme="minorEastAsia" w:hAnsiTheme="minorEastAsia" w:cs="宋体" w:hint="eastAsia"/>
          <w:kern w:val="0"/>
          <w:szCs w:val="21"/>
        </w:rPr>
        <w:t xml:space="preserve">  </w:t>
      </w:r>
      <w:r>
        <w:rPr>
          <w:rFonts w:asciiTheme="minorEastAsia" w:hAnsiTheme="minorEastAsia" w:cs="宋体" w:hint="eastAsia"/>
          <w:kern w:val="0"/>
          <w:szCs w:val="21"/>
        </w:rPr>
        <w:t>用于盛装铝粉的包装物或容器均应采用不产生火花的导电材料制作。</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5.4.2</w:t>
      </w:r>
      <w:r>
        <w:rPr>
          <w:rFonts w:asciiTheme="minorEastAsia" w:hAnsiTheme="minorEastAsia" w:cs="宋体" w:hint="eastAsia"/>
          <w:kern w:val="0"/>
          <w:szCs w:val="21"/>
        </w:rPr>
        <w:t xml:space="preserve">  </w:t>
      </w:r>
      <w:r>
        <w:rPr>
          <w:rFonts w:asciiTheme="minorEastAsia" w:hAnsiTheme="minorEastAsia" w:cs="宋体" w:hint="eastAsia"/>
          <w:kern w:val="0"/>
          <w:szCs w:val="21"/>
        </w:rPr>
        <w:t>装料和出料时，</w:t>
      </w:r>
      <w:proofErr w:type="gramStart"/>
      <w:r>
        <w:rPr>
          <w:rFonts w:asciiTheme="minorEastAsia" w:hAnsiTheme="minorEastAsia" w:cs="宋体" w:hint="eastAsia"/>
          <w:kern w:val="0"/>
          <w:szCs w:val="21"/>
        </w:rPr>
        <w:t>盛粉包装</w:t>
      </w:r>
      <w:proofErr w:type="gramEnd"/>
      <w:r>
        <w:rPr>
          <w:rFonts w:asciiTheme="minorEastAsia" w:hAnsiTheme="minorEastAsia" w:cs="宋体" w:hint="eastAsia"/>
          <w:kern w:val="0"/>
          <w:szCs w:val="21"/>
        </w:rPr>
        <w:t>物或容器应与设备电气连接并静电接地。</w:t>
      </w:r>
    </w:p>
    <w:p w:rsidR="00B4012A" w:rsidRDefault="00D61F0A">
      <w:pPr>
        <w:pStyle w:val="ab"/>
        <w:spacing w:before="156" w:after="156"/>
        <w:jc w:val="left"/>
        <w:rPr>
          <w:rFonts w:ascii="黑体" w:eastAsia="黑体" w:hAnsi="黑体"/>
          <w:b w:val="0"/>
          <w:kern w:val="0"/>
          <w:sz w:val="21"/>
          <w:szCs w:val="21"/>
        </w:rPr>
      </w:pPr>
      <w:bookmarkStart w:id="24" w:name="_Toc499289162"/>
      <w:r>
        <w:rPr>
          <w:rFonts w:ascii="黑体" w:eastAsia="黑体" w:hAnsi="黑体" w:hint="eastAsia"/>
          <w:b w:val="0"/>
          <w:kern w:val="0"/>
          <w:sz w:val="21"/>
          <w:szCs w:val="21"/>
        </w:rPr>
        <w:t xml:space="preserve">5.5  </w:t>
      </w:r>
      <w:r>
        <w:rPr>
          <w:rFonts w:ascii="黑体" w:eastAsia="黑体" w:hAnsi="黑体" w:hint="eastAsia"/>
          <w:b w:val="0"/>
          <w:kern w:val="0"/>
          <w:sz w:val="21"/>
          <w:szCs w:val="21"/>
        </w:rPr>
        <w:t>危险废弃物的处理</w:t>
      </w:r>
      <w:bookmarkEnd w:id="24"/>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5.5.1</w:t>
      </w:r>
      <w:r>
        <w:rPr>
          <w:rFonts w:asciiTheme="minorEastAsia" w:hAnsiTheme="minorEastAsia" w:cs="宋体" w:hint="eastAsia"/>
          <w:kern w:val="0"/>
          <w:szCs w:val="21"/>
        </w:rPr>
        <w:t xml:space="preserve">  </w:t>
      </w:r>
      <w:r>
        <w:rPr>
          <w:rFonts w:asciiTheme="minorEastAsia" w:hAnsiTheme="minorEastAsia" w:cs="宋体" w:hint="eastAsia"/>
          <w:kern w:val="0"/>
          <w:szCs w:val="21"/>
        </w:rPr>
        <w:t>根据单位的实际情况认定为危险废弃物的物品如下：</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1)</w:t>
      </w:r>
      <w:r>
        <w:rPr>
          <w:rFonts w:asciiTheme="minorEastAsia" w:hAnsiTheme="minorEastAsia" w:cs="宋体" w:hint="eastAsia"/>
          <w:kern w:val="0"/>
          <w:szCs w:val="21"/>
        </w:rPr>
        <w:t>报废的铝粉；</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2)</w:t>
      </w:r>
      <w:r>
        <w:rPr>
          <w:rFonts w:asciiTheme="minorEastAsia" w:hAnsiTheme="minorEastAsia" w:cs="宋体" w:hint="eastAsia"/>
          <w:kern w:val="0"/>
          <w:szCs w:val="21"/>
        </w:rPr>
        <w:t>含有铝粉的混合物；</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lastRenderedPageBreak/>
        <w:t>3)</w:t>
      </w:r>
      <w:r>
        <w:rPr>
          <w:rFonts w:asciiTheme="minorEastAsia" w:hAnsiTheme="minorEastAsia" w:cs="宋体" w:hint="eastAsia"/>
          <w:kern w:val="0"/>
          <w:szCs w:val="21"/>
        </w:rPr>
        <w:t>粘有铝粉的废旧内袋。</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5.5.2</w:t>
      </w:r>
      <w:r>
        <w:rPr>
          <w:rFonts w:asciiTheme="minorEastAsia" w:hAnsiTheme="minorEastAsia" w:cs="宋体" w:hint="eastAsia"/>
          <w:kern w:val="0"/>
          <w:szCs w:val="21"/>
        </w:rPr>
        <w:t xml:space="preserve">  </w:t>
      </w:r>
      <w:r>
        <w:rPr>
          <w:rFonts w:asciiTheme="minorEastAsia" w:hAnsiTheme="minorEastAsia" w:cs="宋体" w:hint="eastAsia"/>
          <w:kern w:val="0"/>
          <w:szCs w:val="21"/>
        </w:rPr>
        <w:t>报废的铝粉和含有铝粉的混合物处理</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1)</w:t>
      </w:r>
      <w:r>
        <w:rPr>
          <w:rFonts w:asciiTheme="minorEastAsia" w:hAnsiTheme="minorEastAsia" w:cs="宋体" w:hint="eastAsia"/>
          <w:kern w:val="0"/>
          <w:szCs w:val="21"/>
        </w:rPr>
        <w:t>少量报废的铝粉和含有铝粉的混合物应用水冲洗流入污水沟或污水处理池；</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2)</w:t>
      </w:r>
      <w:r>
        <w:rPr>
          <w:rFonts w:asciiTheme="minorEastAsia" w:hAnsiTheme="minorEastAsia" w:cs="宋体" w:hint="eastAsia"/>
          <w:kern w:val="0"/>
          <w:szCs w:val="21"/>
        </w:rPr>
        <w:t>少量的报废的铝粉和含有铝粉的混合物严禁倒入垃圾池，应存放指定地点，以便处理；</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3)</w:t>
      </w:r>
      <w:r>
        <w:rPr>
          <w:rFonts w:asciiTheme="minorEastAsia" w:hAnsiTheme="minorEastAsia" w:cs="宋体" w:hint="eastAsia"/>
          <w:kern w:val="0"/>
          <w:szCs w:val="21"/>
        </w:rPr>
        <w:t>大量报废的铝粉和含有铝粉的混合物应由公司统一定点、</w:t>
      </w:r>
      <w:proofErr w:type="gramStart"/>
      <w:r>
        <w:rPr>
          <w:rFonts w:asciiTheme="minorEastAsia" w:hAnsiTheme="minorEastAsia" w:cs="宋体" w:hint="eastAsia"/>
          <w:kern w:val="0"/>
          <w:szCs w:val="21"/>
        </w:rPr>
        <w:t>定方式</w:t>
      </w:r>
      <w:proofErr w:type="gramEnd"/>
      <w:r>
        <w:rPr>
          <w:rFonts w:asciiTheme="minorEastAsia" w:hAnsiTheme="minorEastAsia" w:cs="宋体" w:hint="eastAsia"/>
          <w:kern w:val="0"/>
          <w:szCs w:val="21"/>
        </w:rPr>
        <w:t>处理。</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5.5.3</w:t>
      </w:r>
      <w:r>
        <w:rPr>
          <w:rFonts w:asciiTheme="minorEastAsia" w:hAnsiTheme="minorEastAsia" w:cs="宋体" w:hint="eastAsia"/>
          <w:kern w:val="0"/>
          <w:szCs w:val="21"/>
        </w:rPr>
        <w:t xml:space="preserve">  </w:t>
      </w:r>
      <w:r>
        <w:rPr>
          <w:rFonts w:asciiTheme="minorEastAsia" w:hAnsiTheme="minorEastAsia" w:cs="宋体" w:hint="eastAsia"/>
          <w:kern w:val="0"/>
          <w:szCs w:val="21"/>
        </w:rPr>
        <w:t>粘有铝粉的废旧内袋处理</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1)</w:t>
      </w:r>
      <w:r>
        <w:rPr>
          <w:rFonts w:asciiTheme="minorEastAsia" w:hAnsiTheme="minorEastAsia" w:cs="宋体" w:hint="eastAsia"/>
          <w:kern w:val="0"/>
          <w:szCs w:val="21"/>
        </w:rPr>
        <w:t>废旧内袋要统一堆放、统一管理，防止外人盗拾；</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2)</w:t>
      </w:r>
      <w:r>
        <w:rPr>
          <w:rFonts w:asciiTheme="minorEastAsia" w:hAnsiTheme="minorEastAsia" w:cs="宋体" w:hint="eastAsia"/>
          <w:kern w:val="0"/>
          <w:szCs w:val="21"/>
        </w:rPr>
        <w:t>危险废弃物的出售必须直接出售给具有处理能力的一级机构，并同时提供给对方有关铝粉的安全知识资料；</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Theme="minorEastAsia" w:hAnsiTheme="minorEastAsia" w:cs="宋体" w:hint="eastAsia"/>
          <w:kern w:val="0"/>
          <w:szCs w:val="21"/>
        </w:rPr>
        <w:t>3)</w:t>
      </w:r>
      <w:r>
        <w:rPr>
          <w:rFonts w:asciiTheme="minorEastAsia" w:hAnsiTheme="minorEastAsia" w:cs="宋体" w:hint="eastAsia"/>
          <w:kern w:val="0"/>
          <w:szCs w:val="21"/>
        </w:rPr>
        <w:t>如果没有合适的机构则在指定的地点，使用安全的方法统一处理。</w:t>
      </w:r>
    </w:p>
    <w:p w:rsidR="00B4012A" w:rsidRDefault="00D61F0A">
      <w:pPr>
        <w:pStyle w:val="ab"/>
        <w:spacing w:before="156" w:after="156"/>
        <w:jc w:val="left"/>
        <w:rPr>
          <w:rFonts w:ascii="黑体" w:eastAsia="黑体" w:hAnsi="黑体"/>
          <w:b w:val="0"/>
          <w:kern w:val="0"/>
          <w:sz w:val="21"/>
          <w:szCs w:val="21"/>
        </w:rPr>
      </w:pPr>
      <w:bookmarkStart w:id="25" w:name="_Toc499289163"/>
      <w:r>
        <w:rPr>
          <w:rFonts w:ascii="黑体" w:eastAsia="黑体" w:hAnsi="黑体" w:hint="eastAsia"/>
          <w:b w:val="0"/>
          <w:kern w:val="0"/>
          <w:sz w:val="21"/>
          <w:szCs w:val="21"/>
        </w:rPr>
        <w:t xml:space="preserve">5.6  </w:t>
      </w:r>
      <w:r>
        <w:rPr>
          <w:rFonts w:ascii="黑体" w:eastAsia="黑体" w:hAnsi="黑体" w:hint="eastAsia"/>
          <w:b w:val="0"/>
          <w:kern w:val="0"/>
          <w:sz w:val="21"/>
          <w:szCs w:val="21"/>
        </w:rPr>
        <w:t>厂内运输</w:t>
      </w:r>
      <w:bookmarkEnd w:id="25"/>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5.6.1</w:t>
      </w:r>
      <w:r>
        <w:rPr>
          <w:rFonts w:asciiTheme="minorEastAsia" w:hAnsiTheme="minorEastAsia" w:cs="宋体" w:hint="eastAsia"/>
          <w:kern w:val="0"/>
          <w:szCs w:val="21"/>
        </w:rPr>
        <w:t xml:space="preserve">  </w:t>
      </w:r>
      <w:r>
        <w:rPr>
          <w:rFonts w:asciiTheme="minorEastAsia" w:hAnsiTheme="minorEastAsia" w:cs="宋体" w:hint="eastAsia"/>
          <w:kern w:val="0"/>
          <w:szCs w:val="21"/>
        </w:rPr>
        <w:t>所有</w:t>
      </w:r>
      <w:r>
        <w:rPr>
          <w:rFonts w:asciiTheme="minorEastAsia" w:hAnsiTheme="minorEastAsia" w:cs="宋体" w:hint="eastAsia"/>
          <w:kern w:val="0"/>
          <w:szCs w:val="21"/>
        </w:rPr>
        <w:t>轮式容器及装载容器的手推车、自动装卸车等均应静电接地。</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5.6.2</w:t>
      </w:r>
      <w:r>
        <w:rPr>
          <w:rFonts w:asciiTheme="minorEastAsia" w:hAnsiTheme="minorEastAsia" w:cs="宋体" w:hint="eastAsia"/>
          <w:kern w:val="0"/>
          <w:szCs w:val="21"/>
        </w:rPr>
        <w:t xml:space="preserve">  </w:t>
      </w:r>
      <w:r>
        <w:rPr>
          <w:rFonts w:asciiTheme="minorEastAsia" w:hAnsiTheme="minorEastAsia" w:cs="宋体" w:hint="eastAsia"/>
          <w:kern w:val="0"/>
          <w:szCs w:val="21"/>
        </w:rPr>
        <w:t>气力输送</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5.6.2.1</w:t>
      </w:r>
      <w:r>
        <w:rPr>
          <w:rFonts w:asciiTheme="minorEastAsia" w:hAnsiTheme="minorEastAsia" w:cs="宋体" w:hint="eastAsia"/>
          <w:kern w:val="0"/>
          <w:szCs w:val="21"/>
        </w:rPr>
        <w:t xml:space="preserve">  </w:t>
      </w:r>
      <w:r>
        <w:rPr>
          <w:rFonts w:asciiTheme="minorEastAsia" w:hAnsiTheme="minorEastAsia" w:cs="宋体" w:hint="eastAsia"/>
          <w:kern w:val="0"/>
          <w:szCs w:val="21"/>
        </w:rPr>
        <w:t>用空气作为输送气体时，</w:t>
      </w:r>
      <w:proofErr w:type="gramStart"/>
      <w:r>
        <w:rPr>
          <w:rFonts w:asciiTheme="minorEastAsia" w:hAnsiTheme="minorEastAsia" w:cs="宋体" w:hint="eastAsia"/>
          <w:kern w:val="0"/>
          <w:szCs w:val="21"/>
        </w:rPr>
        <w:t>运输系统内铝的</w:t>
      </w:r>
      <w:proofErr w:type="gramEnd"/>
      <w:r>
        <w:rPr>
          <w:rFonts w:asciiTheme="minorEastAsia" w:hAnsiTheme="minorEastAsia" w:cs="宋体" w:hint="eastAsia"/>
          <w:kern w:val="0"/>
          <w:szCs w:val="21"/>
        </w:rPr>
        <w:t>浓度应低于爆炸浓度下限</w:t>
      </w:r>
      <w:r>
        <w:rPr>
          <w:rFonts w:asciiTheme="minorEastAsia" w:hAnsiTheme="minorEastAsia" w:cs="宋体" w:hint="eastAsia"/>
          <w:kern w:val="0"/>
          <w:szCs w:val="21"/>
        </w:rPr>
        <w:t>50</w:t>
      </w:r>
      <w:r>
        <w:rPr>
          <w:rFonts w:asciiTheme="minorEastAsia" w:hAnsiTheme="minorEastAsia" w:cs="宋体" w:hint="eastAsia"/>
          <w:kern w:val="0"/>
          <w:szCs w:val="21"/>
        </w:rPr>
        <w:t>％。</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5.6.2.2</w:t>
      </w:r>
      <w:r>
        <w:rPr>
          <w:rFonts w:asciiTheme="minorEastAsia" w:hAnsiTheme="minorEastAsia" w:cs="宋体" w:hint="eastAsia"/>
          <w:kern w:val="0"/>
          <w:szCs w:val="21"/>
        </w:rPr>
        <w:t xml:space="preserve">  </w:t>
      </w:r>
      <w:r>
        <w:rPr>
          <w:rFonts w:asciiTheme="minorEastAsia" w:hAnsiTheme="minorEastAsia" w:cs="宋体" w:hint="eastAsia"/>
          <w:kern w:val="0"/>
          <w:szCs w:val="21"/>
        </w:rPr>
        <w:t>当被输送的铝粉浓度接近或达到爆炸浓度下限时应采用氮气等惰性气体作为输送载体。惰性气体中的氧浓度应符合</w:t>
      </w:r>
      <w:r>
        <w:rPr>
          <w:rFonts w:asciiTheme="minorEastAsia" w:hAnsiTheme="minorEastAsia" w:cs="宋体" w:hint="eastAsia"/>
          <w:kern w:val="0"/>
          <w:szCs w:val="21"/>
        </w:rPr>
        <w:t>5.3. 2</w:t>
      </w:r>
      <w:r>
        <w:rPr>
          <w:rFonts w:asciiTheme="minorEastAsia" w:hAnsiTheme="minorEastAsia" w:cs="宋体" w:hint="eastAsia"/>
          <w:kern w:val="0"/>
          <w:szCs w:val="21"/>
        </w:rPr>
        <w:t>的要求，并应连续监控惰性气体中的氧浓度。</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5.6.2.3</w:t>
      </w:r>
      <w:r>
        <w:rPr>
          <w:rFonts w:asciiTheme="minorEastAsia" w:hAnsiTheme="minorEastAsia" w:cs="宋体" w:hint="eastAsia"/>
          <w:kern w:val="0"/>
          <w:szCs w:val="21"/>
        </w:rPr>
        <w:t xml:space="preserve">  </w:t>
      </w:r>
      <w:r>
        <w:rPr>
          <w:rFonts w:asciiTheme="minorEastAsia" w:hAnsiTheme="minorEastAsia" w:cs="宋体" w:hint="eastAsia"/>
          <w:kern w:val="0"/>
          <w:szCs w:val="21"/>
        </w:rPr>
        <w:t>若输送气体来自相对较暖环境，而管道和收尘器的温度又相对较低时，应采取措施避免输送气体中的水蒸汽发生冷凝。</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5.6.2.4</w:t>
      </w:r>
      <w:r>
        <w:rPr>
          <w:rFonts w:asciiTheme="minorEastAsia" w:hAnsiTheme="minorEastAsia" w:cs="宋体" w:hint="eastAsia"/>
          <w:kern w:val="0"/>
          <w:szCs w:val="21"/>
        </w:rPr>
        <w:t xml:space="preserve">  </w:t>
      </w:r>
      <w:r>
        <w:rPr>
          <w:rFonts w:asciiTheme="minorEastAsia" w:hAnsiTheme="minorEastAsia" w:cs="宋体" w:hint="eastAsia"/>
          <w:kern w:val="0"/>
          <w:szCs w:val="21"/>
        </w:rPr>
        <w:t>为避免铝粉在管道中沉积，应保证输</w:t>
      </w:r>
      <w:r>
        <w:rPr>
          <w:rFonts w:asciiTheme="minorEastAsia" w:hAnsiTheme="minorEastAsia" w:cs="宋体" w:hint="eastAsia"/>
          <w:kern w:val="0"/>
          <w:szCs w:val="21"/>
        </w:rPr>
        <w:t>送气体有较高的流速。铝粉应大于</w:t>
      </w:r>
      <w:r>
        <w:rPr>
          <w:rFonts w:asciiTheme="minorEastAsia" w:hAnsiTheme="minorEastAsia" w:cs="宋体" w:hint="eastAsia"/>
          <w:kern w:val="0"/>
          <w:szCs w:val="21"/>
        </w:rPr>
        <w:t>23 m/s</w:t>
      </w:r>
      <w:r>
        <w:rPr>
          <w:rFonts w:asciiTheme="minorEastAsia" w:hAnsiTheme="minorEastAsia" w:cs="宋体" w:hint="eastAsia"/>
          <w:kern w:val="0"/>
          <w:szCs w:val="21"/>
        </w:rPr>
        <w:t>。</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5.6.3</w:t>
      </w:r>
      <w:r>
        <w:rPr>
          <w:rFonts w:asciiTheme="minorEastAsia" w:hAnsiTheme="minorEastAsia" w:cs="宋体" w:hint="eastAsia"/>
          <w:kern w:val="0"/>
          <w:szCs w:val="21"/>
        </w:rPr>
        <w:t xml:space="preserve">  </w:t>
      </w:r>
      <w:r>
        <w:rPr>
          <w:rFonts w:asciiTheme="minorEastAsia" w:hAnsiTheme="minorEastAsia" w:cs="宋体" w:hint="eastAsia"/>
          <w:kern w:val="0"/>
          <w:szCs w:val="21"/>
        </w:rPr>
        <w:t>气力输送管道</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5.6.3.1</w:t>
      </w:r>
      <w:r>
        <w:rPr>
          <w:rFonts w:asciiTheme="minorEastAsia" w:hAnsiTheme="minorEastAsia" w:cs="宋体" w:hint="eastAsia"/>
          <w:kern w:val="0"/>
          <w:szCs w:val="21"/>
        </w:rPr>
        <w:t xml:space="preserve">  </w:t>
      </w:r>
      <w:r>
        <w:rPr>
          <w:rFonts w:asciiTheme="minorEastAsia" w:hAnsiTheme="minorEastAsia" w:cs="宋体" w:hint="eastAsia"/>
          <w:kern w:val="0"/>
          <w:szCs w:val="21"/>
        </w:rPr>
        <w:t>当用空气作为输送载体时，输送管道应开设</w:t>
      </w:r>
      <w:proofErr w:type="gramStart"/>
      <w:r>
        <w:rPr>
          <w:rFonts w:asciiTheme="minorEastAsia" w:hAnsiTheme="minorEastAsia" w:cs="宋体" w:hint="eastAsia"/>
          <w:kern w:val="0"/>
          <w:szCs w:val="21"/>
        </w:rPr>
        <w:t>泄</w:t>
      </w:r>
      <w:proofErr w:type="gramEnd"/>
      <w:r>
        <w:rPr>
          <w:rFonts w:asciiTheme="minorEastAsia" w:hAnsiTheme="minorEastAsia" w:cs="宋体" w:hint="eastAsia"/>
          <w:kern w:val="0"/>
          <w:szCs w:val="21"/>
        </w:rPr>
        <w:t>爆口。具体开设位置及尺寸应符合</w:t>
      </w:r>
      <w:r>
        <w:rPr>
          <w:rFonts w:asciiTheme="minorEastAsia" w:hAnsiTheme="minorEastAsia" w:cs="宋体" w:hint="eastAsia"/>
          <w:kern w:val="0"/>
          <w:szCs w:val="21"/>
        </w:rPr>
        <w:t>GB/T 15605</w:t>
      </w:r>
      <w:r>
        <w:rPr>
          <w:rFonts w:asciiTheme="minorEastAsia" w:hAnsiTheme="minorEastAsia" w:cs="宋体" w:hint="eastAsia"/>
          <w:kern w:val="0"/>
          <w:szCs w:val="21"/>
        </w:rPr>
        <w:t>的规定。</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5.6.3.2</w:t>
      </w:r>
      <w:r>
        <w:rPr>
          <w:rFonts w:asciiTheme="minorEastAsia" w:hAnsiTheme="minorEastAsia" w:cs="宋体" w:hint="eastAsia"/>
          <w:kern w:val="0"/>
          <w:szCs w:val="21"/>
        </w:rPr>
        <w:t xml:space="preserve">  </w:t>
      </w:r>
      <w:r>
        <w:rPr>
          <w:rFonts w:asciiTheme="minorEastAsia" w:hAnsiTheme="minorEastAsia" w:cs="宋体" w:hint="eastAsia"/>
          <w:kern w:val="0"/>
          <w:szCs w:val="21"/>
        </w:rPr>
        <w:t>在管道破裂可能对设备或人员造成损害而又无法通过</w:t>
      </w:r>
      <w:proofErr w:type="gramStart"/>
      <w:r>
        <w:rPr>
          <w:rFonts w:asciiTheme="minorEastAsia" w:hAnsiTheme="minorEastAsia" w:cs="宋体" w:hint="eastAsia"/>
          <w:kern w:val="0"/>
          <w:szCs w:val="21"/>
        </w:rPr>
        <w:t>泄</w:t>
      </w:r>
      <w:proofErr w:type="gramEnd"/>
      <w:r>
        <w:rPr>
          <w:rFonts w:asciiTheme="minorEastAsia" w:hAnsiTheme="minorEastAsia" w:cs="宋体" w:hint="eastAsia"/>
          <w:kern w:val="0"/>
          <w:szCs w:val="21"/>
        </w:rPr>
        <w:t>爆口完全泄压的区域，管道设计应能承受的瞬时内压（表压）：铝粉</w:t>
      </w:r>
      <w:r>
        <w:rPr>
          <w:rFonts w:asciiTheme="minorEastAsia" w:hAnsiTheme="minorEastAsia" w:cs="宋体" w:hint="eastAsia"/>
          <w:kern w:val="0"/>
          <w:szCs w:val="21"/>
        </w:rPr>
        <w:t xml:space="preserve">690 </w:t>
      </w:r>
      <w:proofErr w:type="spellStart"/>
      <w:r>
        <w:rPr>
          <w:rFonts w:asciiTheme="minorEastAsia" w:hAnsiTheme="minorEastAsia" w:cs="宋体" w:hint="eastAsia"/>
          <w:kern w:val="0"/>
          <w:szCs w:val="21"/>
        </w:rPr>
        <w:t>kPa</w:t>
      </w:r>
      <w:proofErr w:type="spellEnd"/>
      <w:r>
        <w:rPr>
          <w:rFonts w:asciiTheme="minorEastAsia" w:hAnsiTheme="minorEastAsia" w:cs="宋体" w:hint="eastAsia"/>
          <w:kern w:val="0"/>
          <w:szCs w:val="21"/>
        </w:rPr>
        <w:t>。在管道破裂不会对设备或人员造成损害的区域，可使用承受内压较低的管道作为辅助</w:t>
      </w:r>
      <w:proofErr w:type="gramStart"/>
      <w:r>
        <w:rPr>
          <w:rFonts w:asciiTheme="minorEastAsia" w:hAnsiTheme="minorEastAsia" w:cs="宋体" w:hint="eastAsia"/>
          <w:kern w:val="0"/>
          <w:szCs w:val="21"/>
        </w:rPr>
        <w:t>泄</w:t>
      </w:r>
      <w:proofErr w:type="gramEnd"/>
      <w:r>
        <w:rPr>
          <w:rFonts w:asciiTheme="minorEastAsia" w:hAnsiTheme="minorEastAsia" w:cs="宋体" w:hint="eastAsia"/>
          <w:kern w:val="0"/>
          <w:szCs w:val="21"/>
        </w:rPr>
        <w:t>爆口。</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5.6.3.3</w:t>
      </w:r>
      <w:r>
        <w:rPr>
          <w:rFonts w:asciiTheme="minorEastAsia" w:hAnsiTheme="minorEastAsia" w:cs="宋体" w:hint="eastAsia"/>
          <w:kern w:val="0"/>
          <w:szCs w:val="21"/>
        </w:rPr>
        <w:t xml:space="preserve">  </w:t>
      </w:r>
      <w:r>
        <w:rPr>
          <w:rFonts w:asciiTheme="minorEastAsia" w:hAnsiTheme="minorEastAsia" w:cs="宋体" w:hint="eastAsia"/>
          <w:kern w:val="0"/>
          <w:szCs w:val="21"/>
        </w:rPr>
        <w:t>管道宜采用不产生火花的导电材料制作且不得使用非导体衬里。</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5.6.3.4</w:t>
      </w:r>
      <w:r>
        <w:rPr>
          <w:rFonts w:asciiTheme="minorEastAsia" w:hAnsiTheme="minorEastAsia" w:cs="宋体" w:hint="eastAsia"/>
          <w:kern w:val="0"/>
          <w:szCs w:val="21"/>
        </w:rPr>
        <w:t xml:space="preserve">  </w:t>
      </w:r>
      <w:r>
        <w:rPr>
          <w:rFonts w:asciiTheme="minorEastAsia" w:hAnsiTheme="minorEastAsia" w:cs="宋体" w:hint="eastAsia"/>
          <w:kern w:val="0"/>
          <w:szCs w:val="21"/>
        </w:rPr>
        <w:t>管道应等电位连接并接地。</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5.6.3.5</w:t>
      </w:r>
      <w:r>
        <w:rPr>
          <w:rFonts w:asciiTheme="minorEastAsia" w:hAnsiTheme="minorEastAsia" w:cs="宋体" w:hint="eastAsia"/>
          <w:kern w:val="0"/>
          <w:szCs w:val="21"/>
        </w:rPr>
        <w:t xml:space="preserve">  </w:t>
      </w:r>
      <w:r>
        <w:rPr>
          <w:rFonts w:asciiTheme="minorEastAsia" w:hAnsiTheme="minorEastAsia" w:cs="宋体" w:hint="eastAsia"/>
          <w:kern w:val="0"/>
          <w:szCs w:val="21"/>
        </w:rPr>
        <w:t>在露天或潮湿环境中设置的输送管道应防止潮气进入。</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5.6.4</w:t>
      </w:r>
      <w:r>
        <w:rPr>
          <w:rFonts w:asciiTheme="minorEastAsia" w:hAnsiTheme="minorEastAsia" w:cs="宋体" w:hint="eastAsia"/>
          <w:kern w:val="0"/>
          <w:szCs w:val="21"/>
        </w:rPr>
        <w:t xml:space="preserve">  </w:t>
      </w:r>
      <w:r>
        <w:rPr>
          <w:rFonts w:asciiTheme="minorEastAsia" w:hAnsiTheme="minorEastAsia" w:cs="宋体" w:hint="eastAsia"/>
          <w:kern w:val="0"/>
          <w:szCs w:val="21"/>
        </w:rPr>
        <w:t>气力输送风机</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5.6.4.1</w:t>
      </w:r>
      <w:r>
        <w:rPr>
          <w:rFonts w:asciiTheme="minorEastAsia" w:hAnsiTheme="minorEastAsia" w:cs="宋体" w:hint="eastAsia"/>
          <w:kern w:val="0"/>
          <w:szCs w:val="21"/>
        </w:rPr>
        <w:t xml:space="preserve">  </w:t>
      </w:r>
      <w:r>
        <w:rPr>
          <w:rFonts w:asciiTheme="minorEastAsia" w:hAnsiTheme="minorEastAsia" w:cs="宋体" w:hint="eastAsia"/>
          <w:kern w:val="0"/>
          <w:szCs w:val="21"/>
        </w:rPr>
        <w:t>风机的叶片应采用导电、不产生火花的材料制造且风机应满足粉尘防爆要求。</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lastRenderedPageBreak/>
        <w:t>5.6.4.2</w:t>
      </w:r>
      <w:r>
        <w:rPr>
          <w:rFonts w:asciiTheme="minorEastAsia" w:hAnsiTheme="minorEastAsia" w:cs="宋体" w:hint="eastAsia"/>
          <w:kern w:val="0"/>
          <w:szCs w:val="21"/>
        </w:rPr>
        <w:t xml:space="preserve">  </w:t>
      </w:r>
      <w:r>
        <w:rPr>
          <w:rFonts w:asciiTheme="minorEastAsia" w:hAnsiTheme="minorEastAsia" w:cs="宋体" w:hint="eastAsia"/>
          <w:kern w:val="0"/>
          <w:szCs w:val="21"/>
        </w:rPr>
        <w:t>风机应与铝粉加工设备</w:t>
      </w:r>
      <w:proofErr w:type="gramStart"/>
      <w:r>
        <w:rPr>
          <w:rFonts w:asciiTheme="minorEastAsia" w:hAnsiTheme="minorEastAsia" w:cs="宋体" w:hint="eastAsia"/>
          <w:kern w:val="0"/>
          <w:szCs w:val="21"/>
        </w:rPr>
        <w:t>联锁</w:t>
      </w:r>
      <w:proofErr w:type="gramEnd"/>
      <w:r>
        <w:rPr>
          <w:rFonts w:asciiTheme="minorEastAsia" w:hAnsiTheme="minorEastAsia" w:cs="宋体" w:hint="eastAsia"/>
          <w:kern w:val="0"/>
          <w:szCs w:val="21"/>
        </w:rPr>
        <w:t>，风机停机时，加工设备应能自动停机。</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5.6.5</w:t>
      </w:r>
      <w:r>
        <w:rPr>
          <w:rFonts w:asciiTheme="minorEastAsia" w:hAnsiTheme="minorEastAsia" w:cs="宋体" w:hint="eastAsia"/>
          <w:kern w:val="0"/>
          <w:szCs w:val="21"/>
        </w:rPr>
        <w:t xml:space="preserve">  </w:t>
      </w:r>
      <w:r>
        <w:rPr>
          <w:rFonts w:asciiTheme="minorEastAsia" w:hAnsiTheme="minorEastAsia" w:cs="宋体" w:hint="eastAsia"/>
          <w:kern w:val="0"/>
          <w:szCs w:val="21"/>
        </w:rPr>
        <w:t>贮存</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5.6.5.1</w:t>
      </w:r>
      <w:r>
        <w:rPr>
          <w:rFonts w:asciiTheme="minorEastAsia" w:hAnsiTheme="minorEastAsia" w:cs="宋体" w:hint="eastAsia"/>
          <w:kern w:val="0"/>
          <w:szCs w:val="21"/>
        </w:rPr>
        <w:t xml:space="preserve">  </w:t>
      </w:r>
      <w:r>
        <w:rPr>
          <w:rFonts w:asciiTheme="minorEastAsia" w:hAnsiTheme="minorEastAsia" w:cs="宋体" w:hint="eastAsia"/>
          <w:kern w:val="0"/>
          <w:szCs w:val="21"/>
        </w:rPr>
        <w:t>包装好的铝粉应存放于干燥地点。</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5.6.5.2</w:t>
      </w:r>
      <w:r>
        <w:rPr>
          <w:rFonts w:asciiTheme="minorEastAsia" w:hAnsiTheme="minorEastAsia" w:cs="宋体" w:hint="eastAsia"/>
          <w:kern w:val="0"/>
          <w:szCs w:val="21"/>
        </w:rPr>
        <w:t xml:space="preserve">  </w:t>
      </w:r>
      <w:r>
        <w:rPr>
          <w:rFonts w:asciiTheme="minorEastAsia" w:hAnsiTheme="minorEastAsia" w:cs="宋体" w:hint="eastAsia"/>
          <w:kern w:val="0"/>
          <w:szCs w:val="21"/>
        </w:rPr>
        <w:t>装有铝粉的包装物或容器应堆放稳定并置于距门窗</w:t>
      </w:r>
      <w:r>
        <w:rPr>
          <w:rFonts w:asciiTheme="minorEastAsia" w:hAnsiTheme="minorEastAsia" w:cs="宋体" w:hint="eastAsia"/>
          <w:kern w:val="0"/>
          <w:szCs w:val="21"/>
        </w:rPr>
        <w:t>1 m</w:t>
      </w:r>
      <w:r>
        <w:rPr>
          <w:rFonts w:asciiTheme="minorEastAsia" w:hAnsiTheme="minorEastAsia" w:cs="宋体" w:hint="eastAsia"/>
          <w:kern w:val="0"/>
          <w:szCs w:val="21"/>
        </w:rPr>
        <w:t>以外，每两排容器间应留</w:t>
      </w:r>
      <w:r>
        <w:rPr>
          <w:rFonts w:asciiTheme="minorEastAsia" w:hAnsiTheme="minorEastAsia" w:cs="宋体" w:hint="eastAsia"/>
          <w:kern w:val="0"/>
          <w:szCs w:val="21"/>
        </w:rPr>
        <w:t>GB 17269</w:t>
      </w:r>
      <w:r>
        <w:rPr>
          <w:rFonts w:asciiTheme="minorEastAsia" w:hAnsiTheme="minorEastAsia" w:cs="宋体" w:hint="eastAsia"/>
          <w:kern w:val="0"/>
          <w:szCs w:val="21"/>
        </w:rPr>
        <w:t>有不小于</w:t>
      </w:r>
      <w:r>
        <w:rPr>
          <w:rFonts w:asciiTheme="minorEastAsia" w:hAnsiTheme="minorEastAsia" w:cs="宋体" w:hint="eastAsia"/>
          <w:kern w:val="0"/>
          <w:szCs w:val="21"/>
        </w:rPr>
        <w:t>0.5 m</w:t>
      </w:r>
      <w:r>
        <w:rPr>
          <w:rFonts w:asciiTheme="minorEastAsia" w:hAnsiTheme="minorEastAsia" w:cs="宋体" w:hint="eastAsia"/>
          <w:kern w:val="0"/>
          <w:szCs w:val="21"/>
        </w:rPr>
        <w:t>的通道且不应堵塞安全门或防火通道。</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5.6.5.3</w:t>
      </w:r>
      <w:r>
        <w:rPr>
          <w:rFonts w:asciiTheme="minorEastAsia" w:hAnsiTheme="minorEastAsia" w:cs="宋体" w:hint="eastAsia"/>
          <w:kern w:val="0"/>
          <w:szCs w:val="21"/>
        </w:rPr>
        <w:t xml:space="preserve">  </w:t>
      </w:r>
      <w:r>
        <w:rPr>
          <w:rFonts w:asciiTheme="minorEastAsia" w:hAnsiTheme="minorEastAsia" w:cs="宋体" w:hint="eastAsia"/>
          <w:kern w:val="0"/>
          <w:szCs w:val="21"/>
        </w:rPr>
        <w:t>为避免产品局部发热产生火灾，应定期检查（如用手触法进行检查）。发现温度升高，应立即将产品转移至安全地点观察，直至冷却为止。</w:t>
      </w:r>
    </w:p>
    <w:p w:rsidR="00B4012A" w:rsidRDefault="00D61F0A">
      <w:pPr>
        <w:pStyle w:val="1"/>
        <w:spacing w:before="0" w:after="0"/>
        <w:rPr>
          <w:rFonts w:ascii="黑体" w:eastAsia="黑体" w:hAnsi="黑体"/>
          <w:b w:val="0"/>
          <w:kern w:val="0"/>
          <w:sz w:val="21"/>
          <w:szCs w:val="21"/>
        </w:rPr>
      </w:pPr>
      <w:bookmarkStart w:id="26" w:name="_Toc499289164"/>
      <w:r>
        <w:rPr>
          <w:rFonts w:ascii="黑体" w:eastAsia="黑体" w:hAnsi="黑体" w:hint="eastAsia"/>
          <w:b w:val="0"/>
          <w:kern w:val="0"/>
          <w:sz w:val="21"/>
          <w:szCs w:val="21"/>
        </w:rPr>
        <w:t>6</w:t>
      </w:r>
      <w:r>
        <w:rPr>
          <w:rFonts w:ascii="黑体" w:eastAsia="黑体" w:hAnsi="黑体" w:hint="eastAsia"/>
          <w:b w:val="0"/>
          <w:kern w:val="0"/>
          <w:sz w:val="21"/>
          <w:szCs w:val="21"/>
        </w:rPr>
        <w:t>安全管理</w:t>
      </w:r>
      <w:bookmarkEnd w:id="26"/>
    </w:p>
    <w:p w:rsidR="00B4012A" w:rsidRDefault="00D61F0A">
      <w:pPr>
        <w:pStyle w:val="ab"/>
        <w:spacing w:before="156" w:after="156"/>
        <w:jc w:val="left"/>
        <w:rPr>
          <w:rFonts w:ascii="黑体" w:eastAsia="黑体" w:hAnsi="黑体"/>
          <w:b w:val="0"/>
          <w:kern w:val="0"/>
          <w:sz w:val="21"/>
          <w:szCs w:val="21"/>
        </w:rPr>
      </w:pPr>
      <w:bookmarkStart w:id="27" w:name="_Toc499289165"/>
      <w:r>
        <w:rPr>
          <w:rFonts w:ascii="黑体" w:eastAsia="黑体" w:hAnsi="黑体" w:hint="eastAsia"/>
          <w:b w:val="0"/>
          <w:kern w:val="0"/>
          <w:sz w:val="21"/>
          <w:szCs w:val="21"/>
        </w:rPr>
        <w:t xml:space="preserve">6.1  </w:t>
      </w:r>
      <w:r>
        <w:rPr>
          <w:rFonts w:ascii="黑体" w:eastAsia="黑体" w:hAnsi="黑体" w:hint="eastAsia"/>
          <w:b w:val="0"/>
          <w:kern w:val="0"/>
          <w:sz w:val="21"/>
          <w:szCs w:val="21"/>
        </w:rPr>
        <w:t>安全管理体系</w:t>
      </w:r>
      <w:bookmarkEnd w:id="27"/>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6.1.1</w:t>
      </w:r>
      <w:r>
        <w:rPr>
          <w:rFonts w:asciiTheme="minorEastAsia" w:hAnsiTheme="minorEastAsia" w:cs="宋体" w:hint="eastAsia"/>
          <w:kern w:val="0"/>
          <w:szCs w:val="21"/>
        </w:rPr>
        <w:t xml:space="preserve">  </w:t>
      </w:r>
      <w:r>
        <w:rPr>
          <w:rFonts w:asciiTheme="minorEastAsia" w:hAnsiTheme="minorEastAsia" w:cs="宋体" w:hint="eastAsia"/>
          <w:kern w:val="0"/>
          <w:szCs w:val="21"/>
        </w:rPr>
        <w:t>企业应以保证铝粉生产过程安全、卫生为目标，建立全员安全生产责任制和相应的安全管理体系。</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6.1.2</w:t>
      </w:r>
      <w:r>
        <w:rPr>
          <w:rFonts w:asciiTheme="minorEastAsia" w:hAnsiTheme="minorEastAsia" w:cs="宋体" w:hint="eastAsia"/>
          <w:kern w:val="0"/>
          <w:szCs w:val="21"/>
        </w:rPr>
        <w:t xml:space="preserve">  </w:t>
      </w:r>
      <w:r>
        <w:rPr>
          <w:rFonts w:asciiTheme="minorEastAsia" w:hAnsiTheme="minorEastAsia" w:cs="宋体" w:hint="eastAsia"/>
          <w:kern w:val="0"/>
          <w:szCs w:val="21"/>
        </w:rPr>
        <w:t>企业应结合实际，根据国家法律、法规制定并执行安全生产规章制度，实行标准化</w:t>
      </w:r>
      <w:r>
        <w:rPr>
          <w:rFonts w:asciiTheme="minorEastAsia" w:hAnsiTheme="minorEastAsia" w:cs="宋体" w:hint="eastAsia"/>
          <w:kern w:val="0"/>
          <w:szCs w:val="21"/>
        </w:rPr>
        <w:t>管理。企业的安全管理可按照</w:t>
      </w:r>
      <w:r>
        <w:rPr>
          <w:rFonts w:asciiTheme="minorEastAsia" w:hAnsiTheme="minorEastAsia" w:cs="宋体" w:hint="eastAsia"/>
          <w:kern w:val="0"/>
          <w:szCs w:val="21"/>
        </w:rPr>
        <w:t>GB/T 33000-2017</w:t>
      </w:r>
      <w:r>
        <w:rPr>
          <w:rFonts w:asciiTheme="minorEastAsia" w:hAnsiTheme="minorEastAsia" w:cs="宋体" w:hint="eastAsia"/>
          <w:kern w:val="0"/>
          <w:szCs w:val="21"/>
        </w:rPr>
        <w:t>的要求执行。</w:t>
      </w:r>
    </w:p>
    <w:p w:rsidR="00B4012A" w:rsidRDefault="00D61F0A">
      <w:pPr>
        <w:pStyle w:val="ab"/>
        <w:spacing w:before="156" w:after="156"/>
        <w:jc w:val="left"/>
        <w:rPr>
          <w:rFonts w:ascii="黑体" w:eastAsia="黑体" w:hAnsi="黑体"/>
          <w:b w:val="0"/>
          <w:kern w:val="0"/>
          <w:sz w:val="21"/>
          <w:szCs w:val="21"/>
        </w:rPr>
      </w:pPr>
      <w:bookmarkStart w:id="28" w:name="_Toc499289166"/>
      <w:r>
        <w:rPr>
          <w:rFonts w:ascii="黑体" w:eastAsia="黑体" w:hAnsi="黑体" w:hint="eastAsia"/>
          <w:b w:val="0"/>
          <w:kern w:val="0"/>
          <w:sz w:val="21"/>
          <w:szCs w:val="21"/>
        </w:rPr>
        <w:t xml:space="preserve">6.2  </w:t>
      </w:r>
      <w:r>
        <w:rPr>
          <w:rFonts w:ascii="黑体" w:eastAsia="黑体" w:hAnsi="黑体" w:hint="eastAsia"/>
          <w:b w:val="0"/>
          <w:kern w:val="0"/>
          <w:sz w:val="21"/>
          <w:szCs w:val="21"/>
        </w:rPr>
        <w:t>机构、人员和培训</w:t>
      </w:r>
      <w:bookmarkEnd w:id="28"/>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6.2.1</w:t>
      </w:r>
      <w:r>
        <w:rPr>
          <w:rFonts w:asciiTheme="minorEastAsia" w:hAnsiTheme="minorEastAsia" w:cs="宋体" w:hint="eastAsia"/>
          <w:kern w:val="0"/>
          <w:szCs w:val="21"/>
        </w:rPr>
        <w:t xml:space="preserve">  </w:t>
      </w:r>
      <w:r>
        <w:rPr>
          <w:rFonts w:asciiTheme="minorEastAsia" w:hAnsiTheme="minorEastAsia" w:cs="宋体" w:hint="eastAsia"/>
          <w:kern w:val="0"/>
          <w:szCs w:val="21"/>
        </w:rPr>
        <w:t>铝粉生产企业应设置安全管理机构，配备专职安全管理人员。其企业的主要负责人和安全管理人员应经安全考核合格后方可任职。</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6.2.2</w:t>
      </w:r>
      <w:r>
        <w:rPr>
          <w:rFonts w:asciiTheme="minorEastAsia" w:hAnsiTheme="minorEastAsia" w:cs="宋体" w:hint="eastAsia"/>
          <w:kern w:val="0"/>
          <w:szCs w:val="21"/>
        </w:rPr>
        <w:t xml:space="preserve">  </w:t>
      </w:r>
      <w:r>
        <w:rPr>
          <w:rFonts w:asciiTheme="minorEastAsia" w:hAnsiTheme="minorEastAsia" w:cs="宋体" w:hint="eastAsia"/>
          <w:kern w:val="0"/>
          <w:szCs w:val="21"/>
        </w:rPr>
        <w:t>企业主要负责人应具备与本企业从事的生产活动相适应的安全生产知识和管理能力。应配备有安全上岗资质的专职或兼职的安全管理人员。</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6.2.3</w:t>
      </w:r>
      <w:r>
        <w:rPr>
          <w:rFonts w:asciiTheme="minorEastAsia" w:hAnsiTheme="minorEastAsia" w:cs="宋体" w:hint="eastAsia"/>
          <w:kern w:val="0"/>
          <w:szCs w:val="21"/>
        </w:rPr>
        <w:t xml:space="preserve">  </w:t>
      </w:r>
      <w:r>
        <w:rPr>
          <w:rFonts w:asciiTheme="minorEastAsia" w:hAnsiTheme="minorEastAsia" w:cs="宋体" w:hint="eastAsia"/>
          <w:kern w:val="0"/>
          <w:szCs w:val="21"/>
        </w:rPr>
        <w:t>企业应按照职业安全卫生管理部门的规定组织作业人员上岗前、在岗期间进行职业健康检查，其健康状况应符合工作性质要求。有职业禁忌者，</w:t>
      </w:r>
      <w:proofErr w:type="gramStart"/>
      <w:r>
        <w:rPr>
          <w:rFonts w:asciiTheme="minorEastAsia" w:hAnsiTheme="minorEastAsia" w:cs="宋体" w:hint="eastAsia"/>
          <w:kern w:val="0"/>
          <w:szCs w:val="21"/>
        </w:rPr>
        <w:t>不</w:t>
      </w:r>
      <w:proofErr w:type="gramEnd"/>
      <w:r>
        <w:rPr>
          <w:rFonts w:asciiTheme="minorEastAsia" w:hAnsiTheme="minorEastAsia" w:cs="宋体" w:hint="eastAsia"/>
          <w:kern w:val="0"/>
          <w:szCs w:val="21"/>
        </w:rPr>
        <w:t>应从</w:t>
      </w:r>
      <w:r>
        <w:rPr>
          <w:rFonts w:asciiTheme="minorEastAsia" w:hAnsiTheme="minorEastAsia" w:cs="宋体" w:hint="eastAsia"/>
          <w:kern w:val="0"/>
          <w:szCs w:val="21"/>
        </w:rPr>
        <w:t>事铝粉生产作业。</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6.2.4</w:t>
      </w:r>
      <w:r>
        <w:rPr>
          <w:rFonts w:asciiTheme="minorEastAsia" w:hAnsiTheme="minorEastAsia" w:cs="宋体" w:hint="eastAsia"/>
          <w:kern w:val="0"/>
          <w:szCs w:val="21"/>
        </w:rPr>
        <w:t xml:space="preserve">  </w:t>
      </w:r>
      <w:r>
        <w:rPr>
          <w:rFonts w:asciiTheme="minorEastAsia" w:hAnsiTheme="minorEastAsia" w:cs="宋体" w:hint="eastAsia"/>
          <w:kern w:val="0"/>
          <w:szCs w:val="21"/>
        </w:rPr>
        <w:t>作业人员应接受安全生产技术教育和培训，经考试合格方可上岗作业。特种作业人员应经专门的作业培训，取得特种作业操作证，方可上岗作业。</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6.2.5</w:t>
      </w:r>
      <w:r>
        <w:rPr>
          <w:rFonts w:asciiTheme="minorEastAsia" w:hAnsiTheme="minorEastAsia" w:cs="宋体" w:hint="eastAsia"/>
          <w:kern w:val="0"/>
          <w:szCs w:val="21"/>
        </w:rPr>
        <w:t xml:space="preserve">  </w:t>
      </w:r>
      <w:r>
        <w:rPr>
          <w:rFonts w:asciiTheme="minorEastAsia" w:hAnsiTheme="minorEastAsia" w:cs="宋体" w:hint="eastAsia"/>
          <w:kern w:val="0"/>
          <w:szCs w:val="21"/>
        </w:rPr>
        <w:t>使用危险化学品的企业应向作业人员告知其危险和预防、控制及防护方法，并应向作业人员进行安全技术的培训</w:t>
      </w:r>
      <w:r>
        <w:rPr>
          <w:rFonts w:asciiTheme="minorEastAsia" w:hAnsiTheme="minorEastAsia" w:cs="宋体" w:hint="eastAsia"/>
          <w:kern w:val="0"/>
          <w:szCs w:val="21"/>
        </w:rPr>
        <w:t>(</w:t>
      </w:r>
      <w:r>
        <w:rPr>
          <w:rFonts w:asciiTheme="minorEastAsia" w:hAnsiTheme="minorEastAsia" w:cs="宋体" w:hint="eastAsia"/>
          <w:kern w:val="0"/>
          <w:szCs w:val="21"/>
        </w:rPr>
        <w:t>包括预防、控制及防止危险方法的培训和紧急情况处理或应急措施的培训</w:t>
      </w:r>
      <w:r>
        <w:rPr>
          <w:rFonts w:asciiTheme="minorEastAsia" w:hAnsiTheme="minorEastAsia" w:cs="宋体" w:hint="eastAsia"/>
          <w:kern w:val="0"/>
          <w:szCs w:val="21"/>
        </w:rPr>
        <w:t>)</w:t>
      </w:r>
      <w:r>
        <w:rPr>
          <w:rFonts w:asciiTheme="minorEastAsia" w:hAnsiTheme="minorEastAsia" w:cs="宋体" w:hint="eastAsia"/>
          <w:kern w:val="0"/>
          <w:szCs w:val="21"/>
        </w:rPr>
        <w:t>。</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6.2.6</w:t>
      </w:r>
      <w:r>
        <w:rPr>
          <w:rFonts w:asciiTheme="minorEastAsia" w:hAnsiTheme="minorEastAsia" w:cs="宋体" w:hint="eastAsia"/>
          <w:kern w:val="0"/>
          <w:szCs w:val="21"/>
        </w:rPr>
        <w:t xml:space="preserve">  </w:t>
      </w:r>
      <w:r>
        <w:rPr>
          <w:rFonts w:asciiTheme="minorEastAsia" w:hAnsiTheme="minorEastAsia" w:cs="宋体" w:hint="eastAsia"/>
          <w:kern w:val="0"/>
          <w:szCs w:val="21"/>
        </w:rPr>
        <w:t>企业采用新工艺、新技术、新材料或者使用新设备时，应了解、掌握其安全技术特性，采取有效的安全防护措施，并应对从业人员进行专门的安全生产教育和培训。</w:t>
      </w:r>
    </w:p>
    <w:p w:rsidR="00B4012A" w:rsidRDefault="00D61F0A">
      <w:pPr>
        <w:pStyle w:val="ab"/>
        <w:spacing w:before="156" w:after="156"/>
        <w:jc w:val="left"/>
        <w:rPr>
          <w:rFonts w:ascii="黑体" w:eastAsia="黑体" w:hAnsi="黑体"/>
          <w:b w:val="0"/>
          <w:kern w:val="0"/>
          <w:sz w:val="21"/>
          <w:szCs w:val="21"/>
        </w:rPr>
      </w:pPr>
      <w:bookmarkStart w:id="29" w:name="_Toc499289167"/>
      <w:r>
        <w:rPr>
          <w:rFonts w:ascii="黑体" w:eastAsia="黑体" w:hAnsi="黑体" w:hint="eastAsia"/>
          <w:b w:val="0"/>
          <w:kern w:val="0"/>
          <w:sz w:val="21"/>
          <w:szCs w:val="21"/>
        </w:rPr>
        <w:t>6.3</w:t>
      </w:r>
      <w:r>
        <w:rPr>
          <w:rFonts w:ascii="黑体" w:eastAsia="黑体" w:hAnsi="黑体" w:hint="eastAsia"/>
          <w:b w:val="0"/>
          <w:kern w:val="0"/>
          <w:sz w:val="21"/>
          <w:szCs w:val="21"/>
        </w:rPr>
        <w:t xml:space="preserve">  </w:t>
      </w:r>
      <w:r>
        <w:rPr>
          <w:rFonts w:ascii="黑体" w:eastAsia="黑体" w:hAnsi="黑体" w:hint="eastAsia"/>
          <w:b w:val="0"/>
          <w:kern w:val="0"/>
          <w:sz w:val="21"/>
          <w:szCs w:val="21"/>
        </w:rPr>
        <w:t>应急救援</w:t>
      </w:r>
      <w:bookmarkEnd w:id="29"/>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6.3.1</w:t>
      </w:r>
      <w:r>
        <w:rPr>
          <w:rFonts w:asciiTheme="minorEastAsia" w:hAnsiTheme="minorEastAsia" w:cs="宋体" w:hint="eastAsia"/>
          <w:kern w:val="0"/>
          <w:szCs w:val="21"/>
        </w:rPr>
        <w:t xml:space="preserve">  </w:t>
      </w:r>
      <w:r>
        <w:rPr>
          <w:rFonts w:asciiTheme="minorEastAsia" w:hAnsiTheme="minorEastAsia" w:cs="宋体" w:hint="eastAsia"/>
          <w:kern w:val="0"/>
          <w:szCs w:val="21"/>
        </w:rPr>
        <w:t>应对本企业生产的危险、有害因素进行危险源辨识。据生产使用危险化学品的物质性质，及生产、使用、储存的量来分析确定本企业的危险因素、确定危险源和重大危险源，制订本单位的事故应急救援预案，配备应急救援人员和必要的救援器材、设备，并定期组织演练。铝粉生产的危险、有害因素见本标准附录</w:t>
      </w:r>
      <w:r>
        <w:rPr>
          <w:rFonts w:asciiTheme="minorEastAsia" w:hAnsiTheme="minorEastAsia" w:cs="宋体" w:hint="eastAsia"/>
          <w:kern w:val="0"/>
          <w:szCs w:val="21"/>
        </w:rPr>
        <w:t>C</w:t>
      </w:r>
      <w:r>
        <w:rPr>
          <w:rFonts w:asciiTheme="minorEastAsia" w:hAnsiTheme="minorEastAsia" w:cs="宋体" w:hint="eastAsia"/>
          <w:kern w:val="0"/>
          <w:szCs w:val="21"/>
        </w:rPr>
        <w:t>。</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lastRenderedPageBreak/>
        <w:t>6.3.2</w:t>
      </w:r>
      <w:r>
        <w:rPr>
          <w:rFonts w:asciiTheme="minorEastAsia" w:hAnsiTheme="minorEastAsia" w:cs="宋体" w:hint="eastAsia"/>
          <w:kern w:val="0"/>
          <w:szCs w:val="21"/>
        </w:rPr>
        <w:t xml:space="preserve">  </w:t>
      </w:r>
      <w:r>
        <w:rPr>
          <w:rFonts w:asciiTheme="minorEastAsia" w:hAnsiTheme="minorEastAsia" w:cs="宋体" w:hint="eastAsia"/>
          <w:kern w:val="0"/>
          <w:szCs w:val="21"/>
        </w:rPr>
        <w:t>应对本企业重大危险源进行登记建档，并定期监测、评估、监控，应将其有关安全措施、应急措施报当地安全生产监督管理局和有关部门备案。企业重大危险源的辨识按照</w:t>
      </w:r>
      <w:r>
        <w:rPr>
          <w:rFonts w:asciiTheme="minorEastAsia" w:hAnsiTheme="minorEastAsia" w:cs="宋体" w:hint="eastAsia"/>
          <w:kern w:val="0"/>
          <w:szCs w:val="21"/>
        </w:rPr>
        <w:t>GB 18218</w:t>
      </w:r>
      <w:r>
        <w:rPr>
          <w:rFonts w:asciiTheme="minorEastAsia" w:hAnsiTheme="minorEastAsia" w:cs="宋体" w:hint="eastAsia"/>
          <w:kern w:val="0"/>
          <w:szCs w:val="21"/>
        </w:rPr>
        <w:t>的要求执行。</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6.3.3</w:t>
      </w:r>
      <w:r>
        <w:rPr>
          <w:rFonts w:asciiTheme="minorEastAsia" w:hAnsiTheme="minorEastAsia" w:cs="宋体" w:hint="eastAsia"/>
          <w:kern w:val="0"/>
          <w:szCs w:val="21"/>
        </w:rPr>
        <w:t xml:space="preserve">  </w:t>
      </w:r>
      <w:r>
        <w:rPr>
          <w:rFonts w:asciiTheme="minorEastAsia" w:hAnsiTheme="minorEastAsia" w:cs="宋体" w:hint="eastAsia"/>
          <w:kern w:val="0"/>
          <w:szCs w:val="21"/>
        </w:rPr>
        <w:t>危险化学品事故应急预案的编写应符合《生产经营单位生产安全事故应急预案编制导则》</w:t>
      </w:r>
      <w:r>
        <w:rPr>
          <w:rFonts w:asciiTheme="minorEastAsia" w:hAnsiTheme="minorEastAsia" w:cs="宋体" w:hint="eastAsia"/>
          <w:kern w:val="0"/>
          <w:szCs w:val="21"/>
        </w:rPr>
        <w:t>GB//T 29636-2013</w:t>
      </w:r>
      <w:r>
        <w:rPr>
          <w:rFonts w:asciiTheme="minorEastAsia" w:hAnsiTheme="minorEastAsia" w:cs="宋体" w:hint="eastAsia"/>
          <w:kern w:val="0"/>
          <w:szCs w:val="21"/>
        </w:rPr>
        <w:t>的要求。</w:t>
      </w:r>
    </w:p>
    <w:p w:rsidR="00B4012A" w:rsidRDefault="00D61F0A">
      <w:pPr>
        <w:pStyle w:val="ab"/>
        <w:spacing w:before="156" w:after="156"/>
        <w:jc w:val="left"/>
        <w:rPr>
          <w:rFonts w:ascii="黑体" w:eastAsia="黑体" w:hAnsi="黑体"/>
          <w:b w:val="0"/>
          <w:kern w:val="0"/>
          <w:sz w:val="21"/>
          <w:szCs w:val="21"/>
        </w:rPr>
      </w:pPr>
      <w:bookmarkStart w:id="30" w:name="_Toc499289168"/>
      <w:r>
        <w:rPr>
          <w:rFonts w:ascii="黑体" w:eastAsia="黑体" w:hAnsi="黑体" w:hint="eastAsia"/>
          <w:b w:val="0"/>
          <w:kern w:val="0"/>
          <w:sz w:val="21"/>
          <w:szCs w:val="21"/>
        </w:rPr>
        <w:t xml:space="preserve">6.4  </w:t>
      </w:r>
      <w:r>
        <w:rPr>
          <w:rFonts w:ascii="黑体" w:eastAsia="黑体" w:hAnsi="黑体" w:hint="eastAsia"/>
          <w:b w:val="0"/>
          <w:kern w:val="0"/>
          <w:sz w:val="21"/>
          <w:szCs w:val="21"/>
        </w:rPr>
        <w:t>现场安全管理措施</w:t>
      </w:r>
      <w:bookmarkEnd w:id="30"/>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6.4.1</w:t>
      </w:r>
      <w:r>
        <w:rPr>
          <w:rFonts w:asciiTheme="minorEastAsia" w:hAnsiTheme="minorEastAsia" w:cs="宋体" w:hint="eastAsia"/>
          <w:kern w:val="0"/>
          <w:szCs w:val="21"/>
        </w:rPr>
        <w:t xml:space="preserve">  </w:t>
      </w:r>
      <w:r>
        <w:rPr>
          <w:rFonts w:asciiTheme="minorEastAsia" w:hAnsiTheme="minorEastAsia" w:cs="宋体" w:hint="eastAsia"/>
          <w:kern w:val="0"/>
          <w:szCs w:val="21"/>
        </w:rPr>
        <w:t>作业人员上岗作业应遵守劳动纪律、工艺纪律和安全规定。</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6.4.2</w:t>
      </w:r>
      <w:r>
        <w:rPr>
          <w:rFonts w:asciiTheme="minorEastAsia" w:hAnsiTheme="minorEastAsia" w:cs="宋体" w:hint="eastAsia"/>
          <w:kern w:val="0"/>
          <w:szCs w:val="21"/>
        </w:rPr>
        <w:t xml:space="preserve">  </w:t>
      </w:r>
      <w:r>
        <w:rPr>
          <w:rFonts w:asciiTheme="minorEastAsia" w:hAnsiTheme="minorEastAsia" w:cs="宋体" w:hint="eastAsia"/>
          <w:kern w:val="0"/>
          <w:szCs w:val="21"/>
        </w:rPr>
        <w:t>加强明火管理，厂区严禁吸烟。</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6.4.3</w:t>
      </w:r>
      <w:r>
        <w:rPr>
          <w:rFonts w:asciiTheme="minorEastAsia" w:hAnsiTheme="minorEastAsia" w:cs="宋体" w:hint="eastAsia"/>
          <w:kern w:val="0"/>
          <w:szCs w:val="21"/>
        </w:rPr>
        <w:t xml:space="preserve">  </w:t>
      </w:r>
      <w:r>
        <w:rPr>
          <w:rFonts w:asciiTheme="minorEastAsia" w:hAnsiTheme="minorEastAsia" w:cs="宋体" w:hint="eastAsia"/>
          <w:kern w:val="0"/>
          <w:szCs w:val="21"/>
        </w:rPr>
        <w:t>机动车辆进入生产区及库区应配装阻火器、灭火器或采取其他有效安全措施。</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6.4.4</w:t>
      </w:r>
      <w:r>
        <w:rPr>
          <w:rFonts w:asciiTheme="minorEastAsia" w:hAnsiTheme="minorEastAsia" w:cs="宋体" w:hint="eastAsia"/>
          <w:kern w:val="0"/>
          <w:szCs w:val="21"/>
        </w:rPr>
        <w:t xml:space="preserve">  </w:t>
      </w:r>
      <w:r>
        <w:rPr>
          <w:rFonts w:asciiTheme="minorEastAsia" w:hAnsiTheme="minorEastAsia" w:cs="宋体" w:hint="eastAsia"/>
          <w:kern w:val="0"/>
          <w:szCs w:val="21"/>
        </w:rPr>
        <w:t>易燃易爆场所作业人员禁止穿着能产生静电火花的化纤织物工作服和带铁钉的鞋；禁止使用铁质工具及撞击会产生火花的其他工具；禁止使用打火机、手机、相机等发火和</w:t>
      </w:r>
      <w:r>
        <w:rPr>
          <w:rFonts w:asciiTheme="minorEastAsia" w:hAnsiTheme="minorEastAsia" w:cs="宋体" w:hint="eastAsia"/>
          <w:kern w:val="0"/>
          <w:szCs w:val="21"/>
        </w:rPr>
        <w:t>电子设备；禁止在水泥地面拖动、滚动桶装物品；禁止使用易燃溶剂等擦洗设备、地坪、工具和衣物等。</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6.4.5</w:t>
      </w:r>
      <w:r>
        <w:rPr>
          <w:rFonts w:asciiTheme="minorEastAsia" w:hAnsiTheme="minorEastAsia" w:cs="宋体" w:hint="eastAsia"/>
          <w:kern w:val="0"/>
          <w:szCs w:val="21"/>
        </w:rPr>
        <w:t xml:space="preserve">  </w:t>
      </w:r>
      <w:r>
        <w:rPr>
          <w:rFonts w:asciiTheme="minorEastAsia" w:hAnsiTheme="minorEastAsia" w:cs="宋体" w:hint="eastAsia"/>
          <w:kern w:val="0"/>
          <w:szCs w:val="21"/>
        </w:rPr>
        <w:t>作业人员上岗作业应正确穿戴好劳动防护用品，应紧扎衣袖。女工上岗作业应戴好工作帽，不应将长发露在帽外，以免被机械卷入造成伤害事故。</w:t>
      </w:r>
    </w:p>
    <w:p w:rsidR="00B4012A" w:rsidRDefault="00D61F0A">
      <w:pPr>
        <w:pStyle w:val="ab"/>
        <w:spacing w:before="156" w:after="156"/>
        <w:jc w:val="left"/>
        <w:rPr>
          <w:rFonts w:ascii="黑体" w:eastAsia="黑体" w:hAnsi="黑体"/>
          <w:b w:val="0"/>
          <w:kern w:val="0"/>
          <w:sz w:val="21"/>
          <w:szCs w:val="21"/>
        </w:rPr>
      </w:pPr>
      <w:bookmarkStart w:id="31" w:name="_Toc499289169"/>
      <w:r>
        <w:rPr>
          <w:rFonts w:ascii="黑体" w:eastAsia="黑体" w:hAnsi="黑体" w:hint="eastAsia"/>
          <w:b w:val="0"/>
          <w:kern w:val="0"/>
          <w:sz w:val="21"/>
          <w:szCs w:val="21"/>
        </w:rPr>
        <w:t xml:space="preserve">6.5  </w:t>
      </w:r>
      <w:r>
        <w:rPr>
          <w:rFonts w:ascii="黑体" w:eastAsia="黑体" w:hAnsi="黑体" w:hint="eastAsia"/>
          <w:b w:val="0"/>
          <w:kern w:val="0"/>
          <w:sz w:val="21"/>
          <w:szCs w:val="21"/>
        </w:rPr>
        <w:t>其他要求</w:t>
      </w:r>
      <w:bookmarkEnd w:id="31"/>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6.5.1</w:t>
      </w:r>
      <w:r>
        <w:rPr>
          <w:rFonts w:asciiTheme="minorEastAsia" w:hAnsiTheme="minorEastAsia" w:cs="宋体" w:hint="eastAsia"/>
          <w:kern w:val="0"/>
          <w:szCs w:val="21"/>
        </w:rPr>
        <w:t xml:space="preserve">  </w:t>
      </w:r>
      <w:r>
        <w:rPr>
          <w:rFonts w:asciiTheme="minorEastAsia" w:hAnsiTheme="minorEastAsia" w:cs="宋体" w:hint="eastAsia"/>
          <w:kern w:val="0"/>
          <w:szCs w:val="21"/>
        </w:rPr>
        <w:t>企业应根据本企业铝粉爆炸危险场所的特点，结合本标准，制定本企业的粉尘防爆实施细则和安全检查表，并按安全检查表定期检查。</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6.5.2</w:t>
      </w:r>
      <w:r>
        <w:rPr>
          <w:rFonts w:asciiTheme="minorEastAsia" w:hAnsiTheme="minorEastAsia" w:cs="宋体" w:hint="eastAsia"/>
          <w:kern w:val="0"/>
          <w:szCs w:val="21"/>
        </w:rPr>
        <w:t xml:space="preserve">  </w:t>
      </w:r>
      <w:r>
        <w:rPr>
          <w:rFonts w:asciiTheme="minorEastAsia" w:hAnsiTheme="minorEastAsia" w:cs="宋体" w:hint="eastAsia"/>
          <w:kern w:val="0"/>
          <w:szCs w:val="21"/>
        </w:rPr>
        <w:t>气体、温度、压力等检测仪表应定期校验及检定。</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6.5.3</w:t>
      </w:r>
      <w:r>
        <w:rPr>
          <w:rFonts w:asciiTheme="minorEastAsia" w:hAnsiTheme="minorEastAsia" w:cs="宋体" w:hint="eastAsia"/>
          <w:kern w:val="0"/>
          <w:szCs w:val="21"/>
        </w:rPr>
        <w:t xml:space="preserve">  </w:t>
      </w:r>
      <w:r>
        <w:rPr>
          <w:rFonts w:asciiTheme="minorEastAsia" w:hAnsiTheme="minorEastAsia" w:cs="宋体" w:hint="eastAsia"/>
          <w:kern w:val="0"/>
          <w:szCs w:val="21"/>
        </w:rPr>
        <w:t>企业应做好安全生产和粉尘防爆教育，普及粉尘防爆知识和有关安全法规，使职工了解铝粉的爆炸性及爆炸条件，牢记事故开关、警报器、急救设施、防爆设施的位置、用途、使用方法和避灾路线。对重点岗位职工应定期进行安全培训并经考试合格，方可上岗。</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6.5.4</w:t>
      </w:r>
      <w:r>
        <w:rPr>
          <w:rFonts w:asciiTheme="minorEastAsia" w:hAnsiTheme="minorEastAsia" w:cs="宋体" w:hint="eastAsia"/>
          <w:kern w:val="0"/>
          <w:szCs w:val="21"/>
        </w:rPr>
        <w:t xml:space="preserve">  </w:t>
      </w:r>
      <w:r>
        <w:rPr>
          <w:rFonts w:asciiTheme="minorEastAsia" w:hAnsiTheme="minorEastAsia" w:cs="宋体" w:hint="eastAsia"/>
          <w:kern w:val="0"/>
          <w:szCs w:val="21"/>
        </w:rPr>
        <w:t>安全、通风、阻爆、隔爆</w:t>
      </w:r>
      <w:proofErr w:type="gramStart"/>
      <w:r>
        <w:rPr>
          <w:rFonts w:asciiTheme="minorEastAsia" w:hAnsiTheme="minorEastAsia" w:cs="宋体" w:hint="eastAsia"/>
          <w:kern w:val="0"/>
          <w:szCs w:val="21"/>
        </w:rPr>
        <w:t>及泄爆等</w:t>
      </w:r>
      <w:proofErr w:type="gramEnd"/>
      <w:r>
        <w:rPr>
          <w:rFonts w:asciiTheme="minorEastAsia" w:hAnsiTheme="minorEastAsia" w:cs="宋体" w:hint="eastAsia"/>
          <w:kern w:val="0"/>
          <w:szCs w:val="21"/>
        </w:rPr>
        <w:t>设施应完善有效。</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6.5.5</w:t>
      </w:r>
      <w:r>
        <w:rPr>
          <w:rFonts w:asciiTheme="minorEastAsia" w:hAnsiTheme="minorEastAsia" w:cs="宋体" w:hint="eastAsia"/>
          <w:kern w:val="0"/>
          <w:szCs w:val="21"/>
        </w:rPr>
        <w:t xml:space="preserve">  </w:t>
      </w:r>
      <w:r>
        <w:rPr>
          <w:rFonts w:asciiTheme="minorEastAsia" w:hAnsiTheme="minorEastAsia" w:cs="宋体" w:hint="eastAsia"/>
          <w:kern w:val="0"/>
          <w:szCs w:val="21"/>
        </w:rPr>
        <w:t>工、库房内不应有非生产性明火存在。</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6.5.5</w:t>
      </w:r>
      <w:r>
        <w:rPr>
          <w:rFonts w:asciiTheme="minorEastAsia" w:hAnsiTheme="minorEastAsia" w:cs="宋体" w:hint="eastAsia"/>
          <w:kern w:val="0"/>
          <w:szCs w:val="21"/>
        </w:rPr>
        <w:t xml:space="preserve">  </w:t>
      </w:r>
      <w:r>
        <w:rPr>
          <w:rFonts w:asciiTheme="minorEastAsia" w:hAnsiTheme="minorEastAsia" w:cs="宋体" w:hint="eastAsia"/>
          <w:kern w:val="0"/>
          <w:szCs w:val="21"/>
        </w:rPr>
        <w:t>工房、成品库房内不应存放与铝粉性质不相容的物质或汽油、煤油、苯等易燃物。</w:t>
      </w:r>
    </w:p>
    <w:p w:rsidR="00B4012A" w:rsidRDefault="00D61F0A">
      <w:pPr>
        <w:widowControl/>
        <w:spacing w:beforeLines="50" w:before="156" w:afterLines="50" w:after="156"/>
        <w:ind w:firstLineChars="200" w:firstLine="420"/>
        <w:jc w:val="left"/>
        <w:rPr>
          <w:rFonts w:asciiTheme="minorEastAsia" w:hAnsiTheme="minorEastAsia" w:cs="宋体"/>
          <w:kern w:val="0"/>
          <w:szCs w:val="21"/>
        </w:rPr>
      </w:pPr>
      <w:r>
        <w:rPr>
          <w:rFonts w:ascii="黑体" w:eastAsia="黑体" w:hAnsi="黑体" w:cs="宋体" w:hint="eastAsia"/>
          <w:kern w:val="0"/>
          <w:szCs w:val="21"/>
        </w:rPr>
        <w:t>6.5.7</w:t>
      </w:r>
      <w:r>
        <w:rPr>
          <w:rFonts w:asciiTheme="minorEastAsia" w:hAnsiTheme="minorEastAsia" w:cs="宋体" w:hint="eastAsia"/>
          <w:kern w:val="0"/>
          <w:szCs w:val="21"/>
        </w:rPr>
        <w:t xml:space="preserve">  </w:t>
      </w:r>
      <w:r>
        <w:rPr>
          <w:rFonts w:asciiTheme="minorEastAsia" w:hAnsiTheme="minorEastAsia" w:cs="宋体" w:hint="eastAsia"/>
          <w:kern w:val="0"/>
          <w:szCs w:val="21"/>
        </w:rPr>
        <w:t>雷、雨、风等天气应关闭工、库房门窗，防止产品潮湿和粉尘飞扬。</w:t>
      </w:r>
    </w:p>
    <w:p w:rsidR="00B4012A" w:rsidRDefault="00D61F0A">
      <w:pPr>
        <w:pStyle w:val="ab"/>
        <w:spacing w:before="156" w:after="156"/>
        <w:jc w:val="left"/>
        <w:rPr>
          <w:rFonts w:ascii="黑体" w:eastAsia="黑体" w:hAnsi="黑体"/>
          <w:b w:val="0"/>
          <w:kern w:val="0"/>
          <w:sz w:val="21"/>
          <w:szCs w:val="21"/>
        </w:rPr>
      </w:pPr>
      <w:bookmarkStart w:id="32" w:name="_Toc499289170"/>
      <w:r>
        <w:rPr>
          <w:rFonts w:ascii="黑体" w:eastAsia="黑体" w:hAnsi="黑体" w:hint="eastAsia"/>
          <w:b w:val="0"/>
          <w:kern w:val="0"/>
          <w:sz w:val="21"/>
          <w:szCs w:val="21"/>
        </w:rPr>
        <w:t xml:space="preserve">6.6  </w:t>
      </w:r>
      <w:r>
        <w:rPr>
          <w:rFonts w:ascii="黑体" w:eastAsia="黑体" w:hAnsi="黑体" w:hint="eastAsia"/>
          <w:b w:val="0"/>
          <w:kern w:val="0"/>
          <w:sz w:val="21"/>
          <w:szCs w:val="21"/>
        </w:rPr>
        <w:t>安全管理措施未规定的，按照国家有关规定执行。</w:t>
      </w:r>
      <w:bookmarkEnd w:id="32"/>
    </w:p>
    <w:p w:rsidR="00B4012A" w:rsidRDefault="00B4012A">
      <w:pPr>
        <w:rPr>
          <w:rFonts w:asciiTheme="minorEastAsia" w:hAnsiTheme="minorEastAsia"/>
          <w:szCs w:val="21"/>
        </w:rPr>
      </w:pPr>
    </w:p>
    <w:p w:rsidR="00B4012A" w:rsidRDefault="00B4012A">
      <w:pPr>
        <w:spacing w:beforeLines="100" w:before="312" w:afterLines="100" w:after="312"/>
        <w:outlineLvl w:val="1"/>
        <w:rPr>
          <w:rFonts w:ascii="宋体" w:hAnsi="宋体" w:cs="宋体"/>
          <w:kern w:val="0"/>
          <w:szCs w:val="21"/>
        </w:rPr>
      </w:pPr>
    </w:p>
    <w:sectPr w:rsidR="00B4012A">
      <w:pgSz w:w="11906" w:h="16838"/>
      <w:pgMar w:top="1418"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F0A" w:rsidRDefault="00D61F0A">
      <w:r>
        <w:separator/>
      </w:r>
    </w:p>
  </w:endnote>
  <w:endnote w:type="continuationSeparator" w:id="0">
    <w:p w:rsidR="00D61F0A" w:rsidRDefault="00D61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12A" w:rsidRDefault="00D61F0A">
    <w:pPr>
      <w:pStyle w:val="ae"/>
      <w:jc w:val="center"/>
    </w:pPr>
    <w:r>
      <w:fldChar w:fldCharType="begin"/>
    </w:r>
    <w:r>
      <w:instrText xml:space="preserve"> PAGE  \* MERGEFORMAT </w:instrText>
    </w:r>
    <w:r>
      <w:fldChar w:fldCharType="separate"/>
    </w:r>
    <w:r w:rsidR="00556A75">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12A" w:rsidRDefault="00D61F0A">
    <w:pPr>
      <w:pStyle w:val="ae"/>
      <w:jc w:val="center"/>
    </w:pPr>
    <w:r>
      <w:fldChar w:fldCharType="begin"/>
    </w:r>
    <w:r>
      <w:instrText xml:space="preserve"> PAGE  \* MERGEFORMAT </w:instrText>
    </w:r>
    <w:r>
      <w:fldChar w:fldCharType="separate"/>
    </w:r>
    <w:r w:rsidR="00556A75">
      <w:rPr>
        <w:noProof/>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F0A" w:rsidRDefault="00D61F0A">
      <w:r>
        <w:separator/>
      </w:r>
    </w:p>
  </w:footnote>
  <w:footnote w:type="continuationSeparator" w:id="0">
    <w:p w:rsidR="00D61F0A" w:rsidRDefault="00D61F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12A" w:rsidRDefault="00D61F0A">
    <w:pPr>
      <w:pStyle w:val="aa"/>
      <w:rPr>
        <w:rFonts w:ascii="黑体" w:eastAsia="黑体" w:hAnsi="黑体"/>
        <w:sz w:val="21"/>
        <w:szCs w:val="21"/>
      </w:rPr>
    </w:pPr>
    <w:r>
      <w:rPr>
        <w:rFonts w:ascii="黑体" w:eastAsia="黑体" w:hAnsi="黑体"/>
        <w:sz w:val="21"/>
        <w:szCs w:val="21"/>
      </w:rPr>
      <w:t xml:space="preserve">DB </w:t>
    </w:r>
    <w:r>
      <w:rPr>
        <w:rFonts w:ascii="黑体" w:eastAsia="黑体" w:hAnsi="黑体" w:hint="eastAsia"/>
        <w:sz w:val="21"/>
        <w:szCs w:val="21"/>
      </w:rPr>
      <w:t>X X</w:t>
    </w:r>
    <w:r>
      <w:rPr>
        <w:rFonts w:ascii="黑体" w:eastAsia="黑体" w:hAnsi="黑体"/>
        <w:sz w:val="21"/>
        <w:szCs w:val="21"/>
      </w:rPr>
      <w:t>—</w:t>
    </w:r>
    <w:r>
      <w:rPr>
        <w:rFonts w:ascii="黑体" w:eastAsia="黑体" w:hAnsi="黑体" w:hint="eastAsia"/>
        <w:sz w:val="21"/>
        <w:szCs w:val="21"/>
      </w:rPr>
      <w:t>201X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12A" w:rsidRDefault="00D61F0A">
    <w:pPr>
      <w:pStyle w:val="af"/>
      <w:rPr>
        <w:rFonts w:hAnsi="黑体"/>
      </w:rPr>
    </w:pPr>
    <w:r>
      <w:rPr>
        <w:rFonts w:hAnsi="黑体"/>
      </w:rPr>
      <w:t xml:space="preserve">DB </w:t>
    </w:r>
    <w:r>
      <w:rPr>
        <w:rFonts w:hAnsi="黑体" w:hint="eastAsia"/>
      </w:rPr>
      <w:t>X X</w:t>
    </w:r>
    <w:r>
      <w:rPr>
        <w:rFonts w:hAnsi="黑体"/>
      </w:rPr>
      <w:t>—</w:t>
    </w:r>
    <w:r>
      <w:rPr>
        <w:rFonts w:hAnsi="黑体" w:hint="eastAsia"/>
      </w:rPr>
      <w:t>201X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start w:val="1"/>
      <w:numFmt w:val="decimal"/>
      <w:pStyle w:val="a"/>
      <w:suff w:val="nothing"/>
      <w:lvlText w:val="%1　"/>
      <w:lvlJc w:val="left"/>
      <w:pPr>
        <w:ind w:left="1135"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372"/>
    <w:rsid w:val="00034EE7"/>
    <w:rsid w:val="00086839"/>
    <w:rsid w:val="000F6A93"/>
    <w:rsid w:val="00102A7C"/>
    <w:rsid w:val="00271DAB"/>
    <w:rsid w:val="00306C1E"/>
    <w:rsid w:val="00381277"/>
    <w:rsid w:val="004936E8"/>
    <w:rsid w:val="004C505A"/>
    <w:rsid w:val="00556A75"/>
    <w:rsid w:val="00610E4D"/>
    <w:rsid w:val="00821112"/>
    <w:rsid w:val="0082616E"/>
    <w:rsid w:val="00870121"/>
    <w:rsid w:val="0092206B"/>
    <w:rsid w:val="009A5CC7"/>
    <w:rsid w:val="00B4012A"/>
    <w:rsid w:val="00B4159B"/>
    <w:rsid w:val="00BC0372"/>
    <w:rsid w:val="00CD60A6"/>
    <w:rsid w:val="00D61F0A"/>
    <w:rsid w:val="00E43FEA"/>
    <w:rsid w:val="00E71491"/>
    <w:rsid w:val="00F66EB9"/>
    <w:rsid w:val="00FB658B"/>
    <w:rsid w:val="28FC0C53"/>
    <w:rsid w:val="33BF217C"/>
    <w:rsid w:val="46E32E64"/>
    <w:rsid w:val="4D7B6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lsdException w:name="Subtitl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semiHidden="0" w:uiPriority="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pPr>
      <w:widowControl w:val="0"/>
      <w:jc w:val="both"/>
    </w:pPr>
    <w:rPr>
      <w:kern w:val="2"/>
      <w:sz w:val="21"/>
      <w:szCs w:val="22"/>
    </w:rPr>
  </w:style>
  <w:style w:type="paragraph" w:styleId="1">
    <w:name w:val="heading 1"/>
    <w:basedOn w:val="a4"/>
    <w:next w:val="a4"/>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Document Map"/>
    <w:basedOn w:val="a4"/>
    <w:link w:val="Char"/>
    <w:qFormat/>
    <w:rPr>
      <w:rFonts w:ascii="宋体" w:eastAsia="宋体" w:hAnsi="Times New Roman" w:cs="Times New Roman"/>
      <w:sz w:val="18"/>
      <w:szCs w:val="18"/>
    </w:rPr>
  </w:style>
  <w:style w:type="paragraph" w:styleId="a9">
    <w:name w:val="footer"/>
    <w:basedOn w:val="a4"/>
    <w:link w:val="Char0"/>
    <w:qFormat/>
    <w:pPr>
      <w:snapToGrid w:val="0"/>
      <w:ind w:rightChars="100" w:right="210"/>
      <w:jc w:val="right"/>
    </w:pPr>
    <w:rPr>
      <w:rFonts w:ascii="Times New Roman" w:eastAsia="宋体" w:hAnsi="Times New Roman" w:cs="Times New Roman"/>
      <w:sz w:val="18"/>
      <w:szCs w:val="18"/>
    </w:rPr>
  </w:style>
  <w:style w:type="paragraph" w:styleId="aa">
    <w:name w:val="header"/>
    <w:basedOn w:val="a4"/>
    <w:link w:val="Char1"/>
    <w:qFormat/>
    <w:pPr>
      <w:snapToGrid w:val="0"/>
      <w:jc w:val="left"/>
    </w:pPr>
    <w:rPr>
      <w:rFonts w:ascii="Times New Roman" w:eastAsia="宋体" w:hAnsi="Times New Roman" w:cs="Times New Roman"/>
      <w:sz w:val="18"/>
      <w:szCs w:val="18"/>
    </w:rPr>
  </w:style>
  <w:style w:type="paragraph" w:styleId="10">
    <w:name w:val="toc 1"/>
    <w:basedOn w:val="a4"/>
    <w:next w:val="a4"/>
    <w:uiPriority w:val="39"/>
    <w:unhideWhenUsed/>
    <w:qFormat/>
    <w:pPr>
      <w:widowControl/>
      <w:spacing w:after="100" w:line="276" w:lineRule="auto"/>
      <w:jc w:val="left"/>
    </w:pPr>
    <w:rPr>
      <w:rFonts w:ascii="Calibri" w:eastAsia="宋体" w:hAnsi="Calibri" w:cs="Times New Roman"/>
      <w:kern w:val="0"/>
      <w:sz w:val="22"/>
    </w:rPr>
  </w:style>
  <w:style w:type="paragraph" w:styleId="ab">
    <w:name w:val="Subtitle"/>
    <w:basedOn w:val="a4"/>
    <w:next w:val="a4"/>
    <w:link w:val="Char2"/>
    <w:qFormat/>
    <w:pPr>
      <w:spacing w:before="240" w:after="60" w:line="312" w:lineRule="auto"/>
      <w:jc w:val="center"/>
      <w:outlineLvl w:val="1"/>
    </w:pPr>
    <w:rPr>
      <w:rFonts w:ascii="Cambria" w:eastAsia="宋体" w:hAnsi="Cambria" w:cs="Times New Roman"/>
      <w:b/>
      <w:bCs/>
      <w:kern w:val="28"/>
      <w:sz w:val="32"/>
      <w:szCs w:val="32"/>
    </w:rPr>
  </w:style>
  <w:style w:type="paragraph" w:styleId="2">
    <w:name w:val="toc 2"/>
    <w:basedOn w:val="a4"/>
    <w:next w:val="a4"/>
    <w:uiPriority w:val="39"/>
    <w:unhideWhenUsed/>
    <w:qFormat/>
    <w:pPr>
      <w:widowControl/>
      <w:spacing w:after="100" w:line="276" w:lineRule="auto"/>
      <w:ind w:left="220"/>
      <w:jc w:val="left"/>
    </w:pPr>
    <w:rPr>
      <w:rFonts w:ascii="Calibri" w:eastAsia="宋体" w:hAnsi="Calibri" w:cs="Times New Roman"/>
      <w:kern w:val="0"/>
      <w:sz w:val="22"/>
    </w:rPr>
  </w:style>
  <w:style w:type="character" w:styleId="ac">
    <w:name w:val="Hyperlink"/>
    <w:basedOn w:val="a5"/>
    <w:uiPriority w:val="99"/>
    <w:unhideWhenUsed/>
    <w:qFormat/>
    <w:rPr>
      <w:color w:val="0000FF"/>
      <w:u w:val="single"/>
    </w:rPr>
  </w:style>
  <w:style w:type="paragraph" w:customStyle="1" w:styleId="ad">
    <w:name w:val="段"/>
    <w:link w:val="Char3"/>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3">
    <w:name w:val="段 Char"/>
    <w:basedOn w:val="a5"/>
    <w:link w:val="ad"/>
    <w:qFormat/>
    <w:rPr>
      <w:rFonts w:ascii="宋体" w:eastAsia="宋体" w:hAnsi="Times New Roman" w:cs="Times New Roman"/>
      <w:kern w:val="0"/>
      <w:szCs w:val="20"/>
    </w:rPr>
  </w:style>
  <w:style w:type="paragraph" w:customStyle="1" w:styleId="a0">
    <w:name w:val="一级条标题"/>
    <w:next w:val="ad"/>
    <w:qFormat/>
    <w:pPr>
      <w:numPr>
        <w:ilvl w:val="1"/>
        <w:numId w:val="1"/>
      </w:numPr>
      <w:spacing w:beforeLines="50" w:afterLines="50"/>
      <w:outlineLvl w:val="2"/>
    </w:pPr>
    <w:rPr>
      <w:rFonts w:ascii="黑体" w:eastAsia="黑体" w:hAnsi="Times New Roman" w:cs="Times New Roman"/>
      <w:sz w:val="21"/>
      <w:szCs w:val="21"/>
    </w:rPr>
  </w:style>
  <w:style w:type="paragraph" w:customStyle="1" w:styleId="ae">
    <w:name w:val="标准书脚_奇数页"/>
    <w:pPr>
      <w:spacing w:before="120"/>
      <w:ind w:right="198"/>
      <w:jc w:val="right"/>
    </w:pPr>
    <w:rPr>
      <w:rFonts w:ascii="宋体" w:eastAsia="宋体" w:hAnsi="Times New Roman" w:cs="Times New Roman"/>
      <w:sz w:val="18"/>
      <w:szCs w:val="18"/>
    </w:rPr>
  </w:style>
  <w:style w:type="paragraph" w:customStyle="1" w:styleId="af">
    <w:name w:val="标准书眉_奇数页"/>
    <w:next w:val="a4"/>
    <w:qFormat/>
    <w:pPr>
      <w:tabs>
        <w:tab w:val="center" w:pos="4154"/>
        <w:tab w:val="right" w:pos="8306"/>
      </w:tabs>
      <w:spacing w:after="220"/>
      <w:jc w:val="right"/>
    </w:pPr>
    <w:rPr>
      <w:rFonts w:ascii="黑体" w:eastAsia="黑体" w:hAnsi="Times New Roman" w:cs="Times New Roman"/>
      <w:sz w:val="21"/>
      <w:szCs w:val="21"/>
    </w:rPr>
  </w:style>
  <w:style w:type="paragraph" w:customStyle="1" w:styleId="a">
    <w:name w:val="章标题"/>
    <w:next w:val="ad"/>
    <w:qFormat/>
    <w:pPr>
      <w:numPr>
        <w:numId w:val="1"/>
      </w:numPr>
      <w:spacing w:beforeLines="100" w:afterLines="100"/>
      <w:jc w:val="both"/>
      <w:outlineLvl w:val="1"/>
    </w:pPr>
    <w:rPr>
      <w:rFonts w:ascii="黑体" w:eastAsia="黑体" w:hAnsi="Times New Roman" w:cs="Times New Roman"/>
      <w:sz w:val="21"/>
    </w:rPr>
  </w:style>
  <w:style w:type="paragraph" w:customStyle="1" w:styleId="a1">
    <w:name w:val="二级条标题"/>
    <w:basedOn w:val="a0"/>
    <w:next w:val="ad"/>
    <w:pPr>
      <w:numPr>
        <w:ilvl w:val="2"/>
      </w:numPr>
      <w:spacing w:before="50" w:after="50"/>
      <w:outlineLvl w:val="3"/>
    </w:pPr>
  </w:style>
  <w:style w:type="paragraph" w:customStyle="1" w:styleId="20">
    <w:name w:val="封面标准号2"/>
    <w:qFormat/>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f0">
    <w:name w:val="目次、标准名称标题"/>
    <w:basedOn w:val="a4"/>
    <w:next w:val="ad"/>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2">
    <w:name w:val="四级条标题"/>
    <w:basedOn w:val="a4"/>
    <w:next w:val="ad"/>
    <w:pPr>
      <w:widowControl/>
      <w:numPr>
        <w:ilvl w:val="4"/>
        <w:numId w:val="1"/>
      </w:numPr>
      <w:spacing w:beforeLines="50" w:afterLines="50"/>
      <w:jc w:val="left"/>
      <w:outlineLvl w:val="5"/>
    </w:pPr>
    <w:rPr>
      <w:rFonts w:ascii="黑体" w:eastAsia="黑体" w:hAnsi="Times New Roman" w:cs="Times New Roman"/>
      <w:kern w:val="0"/>
      <w:szCs w:val="21"/>
    </w:rPr>
  </w:style>
  <w:style w:type="paragraph" w:customStyle="1" w:styleId="a3">
    <w:name w:val="五级条标题"/>
    <w:basedOn w:val="a2"/>
    <w:next w:val="ad"/>
    <w:qFormat/>
    <w:pPr>
      <w:numPr>
        <w:ilvl w:val="5"/>
      </w:numPr>
    </w:pPr>
  </w:style>
  <w:style w:type="character" w:customStyle="1" w:styleId="Char0">
    <w:name w:val="页脚 Char"/>
    <w:basedOn w:val="a5"/>
    <w:link w:val="a9"/>
    <w:qFormat/>
    <w:rPr>
      <w:rFonts w:ascii="Times New Roman" w:eastAsia="宋体" w:hAnsi="Times New Roman" w:cs="Times New Roman"/>
      <w:sz w:val="18"/>
      <w:szCs w:val="18"/>
    </w:rPr>
  </w:style>
  <w:style w:type="character" w:customStyle="1" w:styleId="Char1">
    <w:name w:val="页眉 Char"/>
    <w:basedOn w:val="a5"/>
    <w:link w:val="aa"/>
    <w:qFormat/>
    <w:rPr>
      <w:rFonts w:ascii="Times New Roman" w:eastAsia="宋体" w:hAnsi="Times New Roman" w:cs="Times New Roman"/>
      <w:sz w:val="18"/>
      <w:szCs w:val="18"/>
    </w:rPr>
  </w:style>
  <w:style w:type="character" w:customStyle="1" w:styleId="af1">
    <w:name w:val="发布"/>
    <w:basedOn w:val="a5"/>
    <w:qFormat/>
    <w:rPr>
      <w:rFonts w:ascii="黑体" w:eastAsia="黑体"/>
      <w:spacing w:val="85"/>
      <w:w w:val="100"/>
      <w:position w:val="3"/>
      <w:sz w:val="28"/>
      <w:szCs w:val="28"/>
    </w:rPr>
  </w:style>
  <w:style w:type="paragraph" w:customStyle="1" w:styleId="af2">
    <w:name w:val="封面标准代替信息"/>
    <w:qFormat/>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rPr>
  </w:style>
  <w:style w:type="paragraph" w:customStyle="1" w:styleId="af3">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4">
    <w:name w:val="封面标准英文名称"/>
    <w:basedOn w:val="af3"/>
    <w:pPr>
      <w:framePr w:wrap="around"/>
      <w:spacing w:before="370" w:line="400" w:lineRule="exact"/>
    </w:pPr>
    <w:rPr>
      <w:rFonts w:ascii="Times New Roman"/>
      <w:sz w:val="28"/>
      <w:szCs w:val="28"/>
    </w:rPr>
  </w:style>
  <w:style w:type="paragraph" w:customStyle="1" w:styleId="af5">
    <w:name w:val="封面一致性程度标识"/>
    <w:basedOn w:val="af4"/>
    <w:pPr>
      <w:framePr w:wrap="around"/>
      <w:spacing w:before="440"/>
    </w:pPr>
    <w:rPr>
      <w:rFonts w:ascii="宋体" w:eastAsia="宋体"/>
    </w:rPr>
  </w:style>
  <w:style w:type="paragraph" w:customStyle="1" w:styleId="af6">
    <w:name w:val="封面标准文稿类别"/>
    <w:basedOn w:val="af5"/>
    <w:qFormat/>
    <w:pPr>
      <w:framePr w:wrap="around"/>
      <w:spacing w:after="160" w:line="240" w:lineRule="auto"/>
    </w:pPr>
    <w:rPr>
      <w:sz w:val="24"/>
    </w:rPr>
  </w:style>
  <w:style w:type="paragraph" w:customStyle="1" w:styleId="af7">
    <w:name w:val="封面标准文稿编辑信息"/>
    <w:basedOn w:val="af6"/>
    <w:pPr>
      <w:framePr w:wrap="around"/>
      <w:spacing w:before="180" w:line="180" w:lineRule="exact"/>
    </w:pPr>
    <w:rPr>
      <w:sz w:val="21"/>
    </w:rPr>
  </w:style>
  <w:style w:type="paragraph" w:customStyle="1" w:styleId="af8">
    <w:name w:val="其他标准标志"/>
    <w:basedOn w:val="a4"/>
    <w:qFormat/>
    <w:pPr>
      <w:framePr w:w="6101" w:h="1389" w:hRule="exact" w:hSpace="181" w:vSpace="181" w:wrap="around" w:vAnchor="page" w:hAnchor="page" w:x="4673" w:y="942" w:anchorLock="1"/>
      <w:widowControl/>
      <w:shd w:val="solid" w:color="FFFFFF" w:fill="FFFFFF"/>
      <w:spacing w:line="0" w:lineRule="atLeast"/>
      <w:jc w:val="right"/>
    </w:pPr>
    <w:rPr>
      <w:rFonts w:ascii="Times New Roman" w:eastAsia="宋体" w:hAnsi="Times New Roman" w:cs="Times New Roman"/>
      <w:b/>
      <w:w w:val="130"/>
      <w:kern w:val="0"/>
      <w:sz w:val="96"/>
      <w:szCs w:val="96"/>
    </w:rPr>
  </w:style>
  <w:style w:type="paragraph" w:customStyle="1" w:styleId="af9">
    <w:name w:val="其他标准称谓"/>
    <w:next w:val="a4"/>
    <w:qFormat/>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fa">
    <w:name w:val="其他发布部门"/>
    <w:basedOn w:val="a4"/>
    <w:pPr>
      <w:framePr w:w="7938" w:h="1134" w:hRule="exact" w:hSpace="125" w:vSpace="181" w:wrap="around" w:vAnchor="page" w:hAnchor="page" w:x="2150" w:y="15310" w:anchorLock="1"/>
      <w:widowControl/>
      <w:spacing w:line="0" w:lineRule="atLeast"/>
      <w:jc w:val="center"/>
    </w:pPr>
    <w:rPr>
      <w:rFonts w:ascii="黑体" w:eastAsia="黑体" w:hAnsi="Times New Roman" w:cs="Times New Roman"/>
      <w:spacing w:val="20"/>
      <w:w w:val="135"/>
      <w:kern w:val="0"/>
      <w:sz w:val="28"/>
      <w:szCs w:val="20"/>
    </w:rPr>
  </w:style>
  <w:style w:type="paragraph" w:customStyle="1" w:styleId="afb">
    <w:name w:val="前言、引言标题"/>
    <w:next w:val="ad"/>
    <w:qFormat/>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c">
    <w:name w:val="文献分类号"/>
    <w:pPr>
      <w:framePr w:hSpace="180" w:vSpace="180" w:wrap="around" w:hAnchor="margin" w:y="1" w:anchorLock="1"/>
      <w:widowControl w:val="0"/>
      <w:textAlignment w:val="center"/>
    </w:pPr>
    <w:rPr>
      <w:rFonts w:ascii="黑体" w:eastAsia="黑体" w:hAnsi="Times New Roman" w:cs="Times New Roman"/>
      <w:sz w:val="21"/>
      <w:szCs w:val="21"/>
    </w:rPr>
  </w:style>
  <w:style w:type="paragraph" w:customStyle="1" w:styleId="afd">
    <w:name w:val="终结线"/>
    <w:basedOn w:val="a4"/>
    <w:qFormat/>
    <w:pPr>
      <w:framePr w:hSpace="181" w:vSpace="181" w:wrap="around" w:vAnchor="text" w:hAnchor="margin" w:xAlign="center" w:y="285"/>
    </w:pPr>
    <w:rPr>
      <w:rFonts w:ascii="Times New Roman" w:eastAsia="宋体" w:hAnsi="Times New Roman" w:cs="Times New Roman"/>
      <w:szCs w:val="24"/>
    </w:rPr>
  </w:style>
  <w:style w:type="paragraph" w:customStyle="1" w:styleId="afe">
    <w:name w:val="其他发布日期"/>
    <w:basedOn w:val="a4"/>
    <w:qFormat/>
    <w:pPr>
      <w:framePr w:w="3997" w:h="471" w:hRule="exact" w:vSpace="181" w:wrap="around" w:vAnchor="page" w:hAnchor="page" w:x="1419" w:y="14097" w:anchorLock="1"/>
      <w:widowControl/>
      <w:jc w:val="left"/>
    </w:pPr>
    <w:rPr>
      <w:rFonts w:ascii="Times New Roman" w:eastAsia="黑体" w:hAnsi="Times New Roman" w:cs="Times New Roman"/>
      <w:kern w:val="0"/>
      <w:sz w:val="28"/>
      <w:szCs w:val="20"/>
    </w:rPr>
  </w:style>
  <w:style w:type="paragraph" w:customStyle="1" w:styleId="aff">
    <w:name w:val="其他实施日期"/>
    <w:basedOn w:val="a4"/>
    <w:qFormat/>
    <w:pPr>
      <w:framePr w:w="3997" w:h="471" w:hRule="exact" w:vSpace="181" w:wrap="around" w:vAnchor="page" w:hAnchor="page" w:x="7089" w:y="14097" w:anchorLock="1"/>
      <w:widowControl/>
      <w:jc w:val="right"/>
    </w:pPr>
    <w:rPr>
      <w:rFonts w:ascii="Times New Roman" w:eastAsia="黑体" w:hAnsi="Times New Roman" w:cs="Times New Roman"/>
      <w:kern w:val="0"/>
      <w:sz w:val="28"/>
      <w:szCs w:val="20"/>
    </w:rPr>
  </w:style>
  <w:style w:type="character" w:customStyle="1" w:styleId="1Char">
    <w:name w:val="标题 1 Char"/>
    <w:basedOn w:val="a5"/>
    <w:link w:val="1"/>
    <w:qFormat/>
    <w:rPr>
      <w:rFonts w:ascii="Times New Roman" w:eastAsia="宋体" w:hAnsi="Times New Roman" w:cs="Times New Roman"/>
      <w:b/>
      <w:bCs/>
      <w:kern w:val="44"/>
      <w:sz w:val="44"/>
      <w:szCs w:val="44"/>
    </w:rPr>
  </w:style>
  <w:style w:type="character" w:customStyle="1" w:styleId="Char">
    <w:name w:val="文档结构图 Char"/>
    <w:basedOn w:val="a5"/>
    <w:link w:val="a8"/>
    <w:rPr>
      <w:rFonts w:ascii="宋体" w:eastAsia="宋体" w:hAnsi="Times New Roman" w:cs="Times New Roman"/>
      <w:sz w:val="18"/>
      <w:szCs w:val="18"/>
    </w:rPr>
  </w:style>
  <w:style w:type="character" w:customStyle="1" w:styleId="Char2">
    <w:name w:val="副标题 Char"/>
    <w:basedOn w:val="a5"/>
    <w:link w:val="ab"/>
    <w:rPr>
      <w:rFonts w:ascii="Cambria" w:eastAsia="宋体"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lsdException w:name="Subtitl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semiHidden="0" w:uiPriority="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pPr>
      <w:widowControl w:val="0"/>
      <w:jc w:val="both"/>
    </w:pPr>
    <w:rPr>
      <w:kern w:val="2"/>
      <w:sz w:val="21"/>
      <w:szCs w:val="22"/>
    </w:rPr>
  </w:style>
  <w:style w:type="paragraph" w:styleId="1">
    <w:name w:val="heading 1"/>
    <w:basedOn w:val="a4"/>
    <w:next w:val="a4"/>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Document Map"/>
    <w:basedOn w:val="a4"/>
    <w:link w:val="Char"/>
    <w:qFormat/>
    <w:rPr>
      <w:rFonts w:ascii="宋体" w:eastAsia="宋体" w:hAnsi="Times New Roman" w:cs="Times New Roman"/>
      <w:sz w:val="18"/>
      <w:szCs w:val="18"/>
    </w:rPr>
  </w:style>
  <w:style w:type="paragraph" w:styleId="a9">
    <w:name w:val="footer"/>
    <w:basedOn w:val="a4"/>
    <w:link w:val="Char0"/>
    <w:qFormat/>
    <w:pPr>
      <w:snapToGrid w:val="0"/>
      <w:ind w:rightChars="100" w:right="210"/>
      <w:jc w:val="right"/>
    </w:pPr>
    <w:rPr>
      <w:rFonts w:ascii="Times New Roman" w:eastAsia="宋体" w:hAnsi="Times New Roman" w:cs="Times New Roman"/>
      <w:sz w:val="18"/>
      <w:szCs w:val="18"/>
    </w:rPr>
  </w:style>
  <w:style w:type="paragraph" w:styleId="aa">
    <w:name w:val="header"/>
    <w:basedOn w:val="a4"/>
    <w:link w:val="Char1"/>
    <w:qFormat/>
    <w:pPr>
      <w:snapToGrid w:val="0"/>
      <w:jc w:val="left"/>
    </w:pPr>
    <w:rPr>
      <w:rFonts w:ascii="Times New Roman" w:eastAsia="宋体" w:hAnsi="Times New Roman" w:cs="Times New Roman"/>
      <w:sz w:val="18"/>
      <w:szCs w:val="18"/>
    </w:rPr>
  </w:style>
  <w:style w:type="paragraph" w:styleId="10">
    <w:name w:val="toc 1"/>
    <w:basedOn w:val="a4"/>
    <w:next w:val="a4"/>
    <w:uiPriority w:val="39"/>
    <w:unhideWhenUsed/>
    <w:qFormat/>
    <w:pPr>
      <w:widowControl/>
      <w:spacing w:after="100" w:line="276" w:lineRule="auto"/>
      <w:jc w:val="left"/>
    </w:pPr>
    <w:rPr>
      <w:rFonts w:ascii="Calibri" w:eastAsia="宋体" w:hAnsi="Calibri" w:cs="Times New Roman"/>
      <w:kern w:val="0"/>
      <w:sz w:val="22"/>
    </w:rPr>
  </w:style>
  <w:style w:type="paragraph" w:styleId="ab">
    <w:name w:val="Subtitle"/>
    <w:basedOn w:val="a4"/>
    <w:next w:val="a4"/>
    <w:link w:val="Char2"/>
    <w:qFormat/>
    <w:pPr>
      <w:spacing w:before="240" w:after="60" w:line="312" w:lineRule="auto"/>
      <w:jc w:val="center"/>
      <w:outlineLvl w:val="1"/>
    </w:pPr>
    <w:rPr>
      <w:rFonts w:ascii="Cambria" w:eastAsia="宋体" w:hAnsi="Cambria" w:cs="Times New Roman"/>
      <w:b/>
      <w:bCs/>
      <w:kern w:val="28"/>
      <w:sz w:val="32"/>
      <w:szCs w:val="32"/>
    </w:rPr>
  </w:style>
  <w:style w:type="paragraph" w:styleId="2">
    <w:name w:val="toc 2"/>
    <w:basedOn w:val="a4"/>
    <w:next w:val="a4"/>
    <w:uiPriority w:val="39"/>
    <w:unhideWhenUsed/>
    <w:qFormat/>
    <w:pPr>
      <w:widowControl/>
      <w:spacing w:after="100" w:line="276" w:lineRule="auto"/>
      <w:ind w:left="220"/>
      <w:jc w:val="left"/>
    </w:pPr>
    <w:rPr>
      <w:rFonts w:ascii="Calibri" w:eastAsia="宋体" w:hAnsi="Calibri" w:cs="Times New Roman"/>
      <w:kern w:val="0"/>
      <w:sz w:val="22"/>
    </w:rPr>
  </w:style>
  <w:style w:type="character" w:styleId="ac">
    <w:name w:val="Hyperlink"/>
    <w:basedOn w:val="a5"/>
    <w:uiPriority w:val="99"/>
    <w:unhideWhenUsed/>
    <w:qFormat/>
    <w:rPr>
      <w:color w:val="0000FF"/>
      <w:u w:val="single"/>
    </w:rPr>
  </w:style>
  <w:style w:type="paragraph" w:customStyle="1" w:styleId="ad">
    <w:name w:val="段"/>
    <w:link w:val="Char3"/>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3">
    <w:name w:val="段 Char"/>
    <w:basedOn w:val="a5"/>
    <w:link w:val="ad"/>
    <w:qFormat/>
    <w:rPr>
      <w:rFonts w:ascii="宋体" w:eastAsia="宋体" w:hAnsi="Times New Roman" w:cs="Times New Roman"/>
      <w:kern w:val="0"/>
      <w:szCs w:val="20"/>
    </w:rPr>
  </w:style>
  <w:style w:type="paragraph" w:customStyle="1" w:styleId="a0">
    <w:name w:val="一级条标题"/>
    <w:next w:val="ad"/>
    <w:qFormat/>
    <w:pPr>
      <w:numPr>
        <w:ilvl w:val="1"/>
        <w:numId w:val="1"/>
      </w:numPr>
      <w:spacing w:beforeLines="50" w:afterLines="50"/>
      <w:outlineLvl w:val="2"/>
    </w:pPr>
    <w:rPr>
      <w:rFonts w:ascii="黑体" w:eastAsia="黑体" w:hAnsi="Times New Roman" w:cs="Times New Roman"/>
      <w:sz w:val="21"/>
      <w:szCs w:val="21"/>
    </w:rPr>
  </w:style>
  <w:style w:type="paragraph" w:customStyle="1" w:styleId="ae">
    <w:name w:val="标准书脚_奇数页"/>
    <w:pPr>
      <w:spacing w:before="120"/>
      <w:ind w:right="198"/>
      <w:jc w:val="right"/>
    </w:pPr>
    <w:rPr>
      <w:rFonts w:ascii="宋体" w:eastAsia="宋体" w:hAnsi="Times New Roman" w:cs="Times New Roman"/>
      <w:sz w:val="18"/>
      <w:szCs w:val="18"/>
    </w:rPr>
  </w:style>
  <w:style w:type="paragraph" w:customStyle="1" w:styleId="af">
    <w:name w:val="标准书眉_奇数页"/>
    <w:next w:val="a4"/>
    <w:qFormat/>
    <w:pPr>
      <w:tabs>
        <w:tab w:val="center" w:pos="4154"/>
        <w:tab w:val="right" w:pos="8306"/>
      </w:tabs>
      <w:spacing w:after="220"/>
      <w:jc w:val="right"/>
    </w:pPr>
    <w:rPr>
      <w:rFonts w:ascii="黑体" w:eastAsia="黑体" w:hAnsi="Times New Roman" w:cs="Times New Roman"/>
      <w:sz w:val="21"/>
      <w:szCs w:val="21"/>
    </w:rPr>
  </w:style>
  <w:style w:type="paragraph" w:customStyle="1" w:styleId="a">
    <w:name w:val="章标题"/>
    <w:next w:val="ad"/>
    <w:qFormat/>
    <w:pPr>
      <w:numPr>
        <w:numId w:val="1"/>
      </w:numPr>
      <w:spacing w:beforeLines="100" w:afterLines="100"/>
      <w:jc w:val="both"/>
      <w:outlineLvl w:val="1"/>
    </w:pPr>
    <w:rPr>
      <w:rFonts w:ascii="黑体" w:eastAsia="黑体" w:hAnsi="Times New Roman" w:cs="Times New Roman"/>
      <w:sz w:val="21"/>
    </w:rPr>
  </w:style>
  <w:style w:type="paragraph" w:customStyle="1" w:styleId="a1">
    <w:name w:val="二级条标题"/>
    <w:basedOn w:val="a0"/>
    <w:next w:val="ad"/>
    <w:pPr>
      <w:numPr>
        <w:ilvl w:val="2"/>
      </w:numPr>
      <w:spacing w:before="50" w:after="50"/>
      <w:outlineLvl w:val="3"/>
    </w:pPr>
  </w:style>
  <w:style w:type="paragraph" w:customStyle="1" w:styleId="20">
    <w:name w:val="封面标准号2"/>
    <w:qFormat/>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f0">
    <w:name w:val="目次、标准名称标题"/>
    <w:basedOn w:val="a4"/>
    <w:next w:val="ad"/>
    <w:qFormat/>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2">
    <w:name w:val="四级条标题"/>
    <w:basedOn w:val="a4"/>
    <w:next w:val="ad"/>
    <w:pPr>
      <w:widowControl/>
      <w:numPr>
        <w:ilvl w:val="4"/>
        <w:numId w:val="1"/>
      </w:numPr>
      <w:spacing w:beforeLines="50" w:afterLines="50"/>
      <w:jc w:val="left"/>
      <w:outlineLvl w:val="5"/>
    </w:pPr>
    <w:rPr>
      <w:rFonts w:ascii="黑体" w:eastAsia="黑体" w:hAnsi="Times New Roman" w:cs="Times New Roman"/>
      <w:kern w:val="0"/>
      <w:szCs w:val="21"/>
    </w:rPr>
  </w:style>
  <w:style w:type="paragraph" w:customStyle="1" w:styleId="a3">
    <w:name w:val="五级条标题"/>
    <w:basedOn w:val="a2"/>
    <w:next w:val="ad"/>
    <w:qFormat/>
    <w:pPr>
      <w:numPr>
        <w:ilvl w:val="5"/>
      </w:numPr>
    </w:pPr>
  </w:style>
  <w:style w:type="character" w:customStyle="1" w:styleId="Char0">
    <w:name w:val="页脚 Char"/>
    <w:basedOn w:val="a5"/>
    <w:link w:val="a9"/>
    <w:qFormat/>
    <w:rPr>
      <w:rFonts w:ascii="Times New Roman" w:eastAsia="宋体" w:hAnsi="Times New Roman" w:cs="Times New Roman"/>
      <w:sz w:val="18"/>
      <w:szCs w:val="18"/>
    </w:rPr>
  </w:style>
  <w:style w:type="character" w:customStyle="1" w:styleId="Char1">
    <w:name w:val="页眉 Char"/>
    <w:basedOn w:val="a5"/>
    <w:link w:val="aa"/>
    <w:qFormat/>
    <w:rPr>
      <w:rFonts w:ascii="Times New Roman" w:eastAsia="宋体" w:hAnsi="Times New Roman" w:cs="Times New Roman"/>
      <w:sz w:val="18"/>
      <w:szCs w:val="18"/>
    </w:rPr>
  </w:style>
  <w:style w:type="character" w:customStyle="1" w:styleId="af1">
    <w:name w:val="发布"/>
    <w:basedOn w:val="a5"/>
    <w:qFormat/>
    <w:rPr>
      <w:rFonts w:ascii="黑体" w:eastAsia="黑体"/>
      <w:spacing w:val="85"/>
      <w:w w:val="100"/>
      <w:position w:val="3"/>
      <w:sz w:val="28"/>
      <w:szCs w:val="28"/>
    </w:rPr>
  </w:style>
  <w:style w:type="paragraph" w:customStyle="1" w:styleId="af2">
    <w:name w:val="封面标准代替信息"/>
    <w:qFormat/>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rPr>
  </w:style>
  <w:style w:type="paragraph" w:customStyle="1" w:styleId="af3">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4">
    <w:name w:val="封面标准英文名称"/>
    <w:basedOn w:val="af3"/>
    <w:pPr>
      <w:framePr w:wrap="around"/>
      <w:spacing w:before="370" w:line="400" w:lineRule="exact"/>
    </w:pPr>
    <w:rPr>
      <w:rFonts w:ascii="Times New Roman"/>
      <w:sz w:val="28"/>
      <w:szCs w:val="28"/>
    </w:rPr>
  </w:style>
  <w:style w:type="paragraph" w:customStyle="1" w:styleId="af5">
    <w:name w:val="封面一致性程度标识"/>
    <w:basedOn w:val="af4"/>
    <w:pPr>
      <w:framePr w:wrap="around"/>
      <w:spacing w:before="440"/>
    </w:pPr>
    <w:rPr>
      <w:rFonts w:ascii="宋体" w:eastAsia="宋体"/>
    </w:rPr>
  </w:style>
  <w:style w:type="paragraph" w:customStyle="1" w:styleId="af6">
    <w:name w:val="封面标准文稿类别"/>
    <w:basedOn w:val="af5"/>
    <w:qFormat/>
    <w:pPr>
      <w:framePr w:wrap="around"/>
      <w:spacing w:after="160" w:line="240" w:lineRule="auto"/>
    </w:pPr>
    <w:rPr>
      <w:sz w:val="24"/>
    </w:rPr>
  </w:style>
  <w:style w:type="paragraph" w:customStyle="1" w:styleId="af7">
    <w:name w:val="封面标准文稿编辑信息"/>
    <w:basedOn w:val="af6"/>
    <w:pPr>
      <w:framePr w:wrap="around"/>
      <w:spacing w:before="180" w:line="180" w:lineRule="exact"/>
    </w:pPr>
    <w:rPr>
      <w:sz w:val="21"/>
    </w:rPr>
  </w:style>
  <w:style w:type="paragraph" w:customStyle="1" w:styleId="af8">
    <w:name w:val="其他标准标志"/>
    <w:basedOn w:val="a4"/>
    <w:qFormat/>
    <w:pPr>
      <w:framePr w:w="6101" w:h="1389" w:hRule="exact" w:hSpace="181" w:vSpace="181" w:wrap="around" w:vAnchor="page" w:hAnchor="page" w:x="4673" w:y="942" w:anchorLock="1"/>
      <w:widowControl/>
      <w:shd w:val="solid" w:color="FFFFFF" w:fill="FFFFFF"/>
      <w:spacing w:line="0" w:lineRule="atLeast"/>
      <w:jc w:val="right"/>
    </w:pPr>
    <w:rPr>
      <w:rFonts w:ascii="Times New Roman" w:eastAsia="宋体" w:hAnsi="Times New Roman" w:cs="Times New Roman"/>
      <w:b/>
      <w:w w:val="130"/>
      <w:kern w:val="0"/>
      <w:sz w:val="96"/>
      <w:szCs w:val="96"/>
    </w:rPr>
  </w:style>
  <w:style w:type="paragraph" w:customStyle="1" w:styleId="af9">
    <w:name w:val="其他标准称谓"/>
    <w:next w:val="a4"/>
    <w:qFormat/>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fa">
    <w:name w:val="其他发布部门"/>
    <w:basedOn w:val="a4"/>
    <w:pPr>
      <w:framePr w:w="7938" w:h="1134" w:hRule="exact" w:hSpace="125" w:vSpace="181" w:wrap="around" w:vAnchor="page" w:hAnchor="page" w:x="2150" w:y="15310" w:anchorLock="1"/>
      <w:widowControl/>
      <w:spacing w:line="0" w:lineRule="atLeast"/>
      <w:jc w:val="center"/>
    </w:pPr>
    <w:rPr>
      <w:rFonts w:ascii="黑体" w:eastAsia="黑体" w:hAnsi="Times New Roman" w:cs="Times New Roman"/>
      <w:spacing w:val="20"/>
      <w:w w:val="135"/>
      <w:kern w:val="0"/>
      <w:sz w:val="28"/>
      <w:szCs w:val="20"/>
    </w:rPr>
  </w:style>
  <w:style w:type="paragraph" w:customStyle="1" w:styleId="afb">
    <w:name w:val="前言、引言标题"/>
    <w:next w:val="ad"/>
    <w:qFormat/>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c">
    <w:name w:val="文献分类号"/>
    <w:pPr>
      <w:framePr w:hSpace="180" w:vSpace="180" w:wrap="around" w:hAnchor="margin" w:y="1" w:anchorLock="1"/>
      <w:widowControl w:val="0"/>
      <w:textAlignment w:val="center"/>
    </w:pPr>
    <w:rPr>
      <w:rFonts w:ascii="黑体" w:eastAsia="黑体" w:hAnsi="Times New Roman" w:cs="Times New Roman"/>
      <w:sz w:val="21"/>
      <w:szCs w:val="21"/>
    </w:rPr>
  </w:style>
  <w:style w:type="paragraph" w:customStyle="1" w:styleId="afd">
    <w:name w:val="终结线"/>
    <w:basedOn w:val="a4"/>
    <w:qFormat/>
    <w:pPr>
      <w:framePr w:hSpace="181" w:vSpace="181" w:wrap="around" w:vAnchor="text" w:hAnchor="margin" w:xAlign="center" w:y="285"/>
    </w:pPr>
    <w:rPr>
      <w:rFonts w:ascii="Times New Roman" w:eastAsia="宋体" w:hAnsi="Times New Roman" w:cs="Times New Roman"/>
      <w:szCs w:val="24"/>
    </w:rPr>
  </w:style>
  <w:style w:type="paragraph" w:customStyle="1" w:styleId="afe">
    <w:name w:val="其他发布日期"/>
    <w:basedOn w:val="a4"/>
    <w:qFormat/>
    <w:pPr>
      <w:framePr w:w="3997" w:h="471" w:hRule="exact" w:vSpace="181" w:wrap="around" w:vAnchor="page" w:hAnchor="page" w:x="1419" w:y="14097" w:anchorLock="1"/>
      <w:widowControl/>
      <w:jc w:val="left"/>
    </w:pPr>
    <w:rPr>
      <w:rFonts w:ascii="Times New Roman" w:eastAsia="黑体" w:hAnsi="Times New Roman" w:cs="Times New Roman"/>
      <w:kern w:val="0"/>
      <w:sz w:val="28"/>
      <w:szCs w:val="20"/>
    </w:rPr>
  </w:style>
  <w:style w:type="paragraph" w:customStyle="1" w:styleId="aff">
    <w:name w:val="其他实施日期"/>
    <w:basedOn w:val="a4"/>
    <w:qFormat/>
    <w:pPr>
      <w:framePr w:w="3997" w:h="471" w:hRule="exact" w:vSpace="181" w:wrap="around" w:vAnchor="page" w:hAnchor="page" w:x="7089" w:y="14097" w:anchorLock="1"/>
      <w:widowControl/>
      <w:jc w:val="right"/>
    </w:pPr>
    <w:rPr>
      <w:rFonts w:ascii="Times New Roman" w:eastAsia="黑体" w:hAnsi="Times New Roman" w:cs="Times New Roman"/>
      <w:kern w:val="0"/>
      <w:sz w:val="28"/>
      <w:szCs w:val="20"/>
    </w:rPr>
  </w:style>
  <w:style w:type="character" w:customStyle="1" w:styleId="1Char">
    <w:name w:val="标题 1 Char"/>
    <w:basedOn w:val="a5"/>
    <w:link w:val="1"/>
    <w:qFormat/>
    <w:rPr>
      <w:rFonts w:ascii="Times New Roman" w:eastAsia="宋体" w:hAnsi="Times New Roman" w:cs="Times New Roman"/>
      <w:b/>
      <w:bCs/>
      <w:kern w:val="44"/>
      <w:sz w:val="44"/>
      <w:szCs w:val="44"/>
    </w:rPr>
  </w:style>
  <w:style w:type="character" w:customStyle="1" w:styleId="Char">
    <w:name w:val="文档结构图 Char"/>
    <w:basedOn w:val="a5"/>
    <w:link w:val="a8"/>
    <w:rPr>
      <w:rFonts w:ascii="宋体" w:eastAsia="宋体" w:hAnsi="Times New Roman" w:cs="Times New Roman"/>
      <w:sz w:val="18"/>
      <w:szCs w:val="18"/>
    </w:rPr>
  </w:style>
  <w:style w:type="character" w:customStyle="1" w:styleId="Char2">
    <w:name w:val="副标题 Char"/>
    <w:basedOn w:val="a5"/>
    <w:link w:val="ab"/>
    <w:rPr>
      <w:rFonts w:ascii="Cambria" w:eastAsia="宋体"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1862</Words>
  <Characters>10615</Characters>
  <Application>Microsoft Office Word</Application>
  <DocSecurity>0</DocSecurity>
  <Lines>88</Lines>
  <Paragraphs>24</Paragraphs>
  <ScaleCrop>false</ScaleCrop>
  <Company>Sky123.Org</Company>
  <LinksUpToDate>false</LinksUpToDate>
  <CharactersWithSpaces>12453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郑媛君 192.168.200.42</cp:lastModifiedBy>
  <cp:revision>6</cp:revision>
  <dcterms:created xsi:type="dcterms:W3CDTF">2018-01-11T00:59:00Z</dcterms:created>
  <dcterms:modified xsi:type="dcterms:W3CDTF">2018-01-12T03:41:00Z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