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7D" w:rsidRPr="00F93991" w:rsidRDefault="000C347D" w:rsidP="00D64243">
      <w:pPr>
        <w:adjustRightInd w:val="0"/>
        <w:snapToGrid w:val="0"/>
        <w:jc w:val="center"/>
        <w:rPr>
          <w:rFonts w:eastAsia="方正小标宋简体"/>
          <w:sz w:val="44"/>
          <w:szCs w:val="44"/>
        </w:rPr>
      </w:pPr>
      <w:r w:rsidRPr="00F93991">
        <w:rPr>
          <w:rFonts w:eastAsia="方正小标宋简体"/>
          <w:sz w:val="44"/>
          <w:szCs w:val="44"/>
        </w:rPr>
        <w:t>2018</w:t>
      </w:r>
      <w:r w:rsidRPr="00F93991">
        <w:rPr>
          <w:rFonts w:eastAsia="方正小标宋简体"/>
          <w:sz w:val="44"/>
          <w:szCs w:val="44"/>
        </w:rPr>
        <w:t>年度中央财政安全生产预防及应急</w:t>
      </w:r>
    </w:p>
    <w:p w:rsidR="000C347D" w:rsidRPr="00F93991" w:rsidRDefault="000C347D" w:rsidP="00D64243">
      <w:pPr>
        <w:adjustRightInd w:val="0"/>
        <w:snapToGrid w:val="0"/>
        <w:jc w:val="center"/>
        <w:rPr>
          <w:rFonts w:eastAsia="方正小标宋简体"/>
          <w:sz w:val="44"/>
          <w:szCs w:val="44"/>
        </w:rPr>
      </w:pPr>
      <w:r w:rsidRPr="00F93991">
        <w:rPr>
          <w:rFonts w:eastAsia="方正小标宋简体"/>
          <w:sz w:val="44"/>
          <w:szCs w:val="44"/>
        </w:rPr>
        <w:t>专项资金绩效评价报告</w:t>
      </w:r>
    </w:p>
    <w:p w:rsidR="000C347D" w:rsidRPr="00F93991" w:rsidRDefault="000C347D" w:rsidP="000C347D">
      <w:pPr>
        <w:adjustRightInd w:val="0"/>
        <w:snapToGrid w:val="0"/>
        <w:spacing w:line="560" w:lineRule="exact"/>
        <w:ind w:firstLine="420"/>
        <w:jc w:val="center"/>
        <w:rPr>
          <w:rFonts w:eastAsia="方正小标宋简体"/>
          <w:sz w:val="44"/>
          <w:szCs w:val="44"/>
        </w:rPr>
      </w:pP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为深入贯彻落实《中共中央国务院关于全面实施预算绩效管理的意见》</w:t>
      </w:r>
      <w:r w:rsidRPr="00F93991">
        <w:rPr>
          <w:rFonts w:eastAsia="仿宋_GB2312"/>
          <w:sz w:val="32"/>
          <w:szCs w:val="32"/>
        </w:rPr>
        <w:t>,</w:t>
      </w:r>
      <w:r w:rsidRPr="00F93991">
        <w:rPr>
          <w:rFonts w:eastAsia="仿宋_GB2312"/>
          <w:sz w:val="32"/>
          <w:szCs w:val="32"/>
        </w:rPr>
        <w:t>进一步加强专项资金管理</w:t>
      </w:r>
      <w:r w:rsidRPr="00F93991">
        <w:rPr>
          <w:rFonts w:eastAsia="仿宋_GB2312"/>
          <w:sz w:val="32"/>
          <w:szCs w:val="32"/>
        </w:rPr>
        <w:t>,</w:t>
      </w:r>
      <w:r w:rsidRPr="00F93991">
        <w:rPr>
          <w:rFonts w:eastAsia="仿宋_GB2312"/>
          <w:sz w:val="32"/>
          <w:szCs w:val="32"/>
        </w:rPr>
        <w:t>总结梳理安全生产预防及应急专项资金使用情况及效果</w:t>
      </w:r>
      <w:r w:rsidRPr="00F93991">
        <w:rPr>
          <w:rFonts w:eastAsia="仿宋_GB2312"/>
          <w:sz w:val="32"/>
          <w:szCs w:val="32"/>
        </w:rPr>
        <w:t>,</w:t>
      </w:r>
      <w:r w:rsidRPr="00F93991">
        <w:rPr>
          <w:rFonts w:eastAsia="仿宋_GB2312"/>
          <w:sz w:val="32"/>
          <w:szCs w:val="32"/>
        </w:rPr>
        <w:t>根据《中央对</w:t>
      </w:r>
      <w:bookmarkStart w:id="0" w:name="_GoBack"/>
      <w:bookmarkEnd w:id="0"/>
      <w:r w:rsidRPr="00F93991">
        <w:rPr>
          <w:rFonts w:eastAsia="仿宋_GB2312"/>
          <w:sz w:val="32"/>
          <w:szCs w:val="32"/>
        </w:rPr>
        <w:t>地方专项转移支付绩效目标管理暂行办法》</w:t>
      </w:r>
      <w:r w:rsidRPr="00F93991">
        <w:rPr>
          <w:rFonts w:eastAsia="仿宋_GB2312"/>
          <w:sz w:val="32"/>
          <w:szCs w:val="32"/>
        </w:rPr>
        <w:t>(</w:t>
      </w:r>
      <w:r w:rsidRPr="00F93991">
        <w:rPr>
          <w:rFonts w:eastAsia="仿宋_GB2312"/>
          <w:sz w:val="32"/>
          <w:szCs w:val="32"/>
        </w:rPr>
        <w:t>财预</w:t>
      </w:r>
      <w:r w:rsidRPr="00F93991">
        <w:rPr>
          <w:rFonts w:eastAsia="仿宋_GB2312"/>
          <w:sz w:val="32"/>
          <w:szCs w:val="32"/>
        </w:rPr>
        <w:t>[2015]163</w:t>
      </w:r>
      <w:r w:rsidRPr="00F93991">
        <w:rPr>
          <w:rFonts w:eastAsia="仿宋_GB2312"/>
          <w:sz w:val="32"/>
          <w:szCs w:val="32"/>
        </w:rPr>
        <w:t>号</w:t>
      </w:r>
      <w:r w:rsidRPr="00F93991">
        <w:rPr>
          <w:rFonts w:eastAsia="仿宋_GB2312"/>
          <w:sz w:val="32"/>
          <w:szCs w:val="32"/>
        </w:rPr>
        <w:t>)</w:t>
      </w:r>
      <w:r w:rsidRPr="00F93991">
        <w:rPr>
          <w:rFonts w:eastAsia="仿宋_GB2312"/>
          <w:sz w:val="32"/>
          <w:szCs w:val="32"/>
        </w:rPr>
        <w:t>、《安全生产预防及应急专项资金管理办法》</w:t>
      </w:r>
      <w:r w:rsidRPr="00F93991">
        <w:rPr>
          <w:rFonts w:eastAsia="仿宋_GB2312"/>
          <w:sz w:val="32"/>
          <w:szCs w:val="32"/>
        </w:rPr>
        <w:t>(</w:t>
      </w:r>
      <w:proofErr w:type="gramStart"/>
      <w:r w:rsidRPr="00F93991">
        <w:rPr>
          <w:rFonts w:eastAsia="仿宋_GB2312"/>
          <w:sz w:val="32"/>
          <w:szCs w:val="32"/>
        </w:rPr>
        <w:t>财建</w:t>
      </w:r>
      <w:proofErr w:type="gramEnd"/>
      <w:r w:rsidRPr="00F93991">
        <w:rPr>
          <w:rFonts w:eastAsia="仿宋_GB2312"/>
          <w:sz w:val="32"/>
          <w:szCs w:val="32"/>
        </w:rPr>
        <w:t>[2016]842</w:t>
      </w:r>
      <w:r w:rsidRPr="00F93991">
        <w:rPr>
          <w:rFonts w:eastAsia="仿宋_GB2312"/>
          <w:sz w:val="32"/>
          <w:szCs w:val="32"/>
        </w:rPr>
        <w:t>号</w:t>
      </w:r>
      <w:r w:rsidRPr="00F93991">
        <w:rPr>
          <w:rFonts w:eastAsia="仿宋_GB2312"/>
          <w:sz w:val="32"/>
          <w:szCs w:val="32"/>
        </w:rPr>
        <w:t>)</w:t>
      </w:r>
      <w:r w:rsidRPr="00F93991">
        <w:rPr>
          <w:rFonts w:eastAsia="仿宋_GB2312"/>
          <w:sz w:val="32"/>
          <w:szCs w:val="32"/>
        </w:rPr>
        <w:t>、《安全生产预防及应急专项资金绩效管理暂行办法》</w:t>
      </w:r>
      <w:r w:rsidRPr="00F93991">
        <w:rPr>
          <w:rFonts w:eastAsia="仿宋_GB2312"/>
          <w:sz w:val="32"/>
          <w:szCs w:val="32"/>
        </w:rPr>
        <w:t>(</w:t>
      </w:r>
      <w:proofErr w:type="gramStart"/>
      <w:r w:rsidRPr="00F93991">
        <w:rPr>
          <w:rFonts w:eastAsia="仿宋_GB2312"/>
          <w:sz w:val="32"/>
          <w:szCs w:val="32"/>
        </w:rPr>
        <w:t>财建</w:t>
      </w:r>
      <w:proofErr w:type="gramEnd"/>
      <w:r w:rsidRPr="00F93991">
        <w:rPr>
          <w:rFonts w:eastAsia="仿宋_GB2312"/>
          <w:sz w:val="32"/>
          <w:szCs w:val="32"/>
        </w:rPr>
        <w:t>[2018]3</w:t>
      </w:r>
      <w:r w:rsidRPr="00F93991">
        <w:rPr>
          <w:rFonts w:eastAsia="仿宋_GB2312"/>
          <w:sz w:val="32"/>
          <w:szCs w:val="32"/>
        </w:rPr>
        <w:t>号</w:t>
      </w:r>
      <w:r w:rsidRPr="00F93991">
        <w:rPr>
          <w:rFonts w:eastAsia="仿宋_GB2312"/>
          <w:sz w:val="32"/>
          <w:szCs w:val="32"/>
        </w:rPr>
        <w:t>)</w:t>
      </w:r>
      <w:r w:rsidRPr="00F93991">
        <w:rPr>
          <w:rFonts w:eastAsia="仿宋_GB2312"/>
          <w:sz w:val="32"/>
          <w:szCs w:val="32"/>
        </w:rPr>
        <w:t>等文件相关要求，省财政厅、省应急厅成立绩效评价工作领导小组，由省应急厅财务处牵头，组织财务及相关业务处室人员开展项目现场评价工作，对</w:t>
      </w:r>
      <w:r w:rsidRPr="00F93991">
        <w:rPr>
          <w:rFonts w:eastAsia="仿宋_GB2312"/>
          <w:sz w:val="32"/>
          <w:szCs w:val="32"/>
        </w:rPr>
        <w:t>2018</w:t>
      </w:r>
      <w:r w:rsidRPr="00F93991">
        <w:rPr>
          <w:rFonts w:eastAsia="仿宋_GB2312"/>
          <w:sz w:val="32"/>
          <w:szCs w:val="32"/>
        </w:rPr>
        <w:t>年度中央财政安全生产预防及应急专项资金（以下简称</w:t>
      </w:r>
      <w:r w:rsidRPr="00F93991">
        <w:rPr>
          <w:rFonts w:eastAsia="仿宋_GB2312"/>
          <w:sz w:val="32"/>
          <w:szCs w:val="32"/>
        </w:rPr>
        <w:t>“</w:t>
      </w:r>
      <w:r w:rsidRPr="00F93991">
        <w:rPr>
          <w:rFonts w:eastAsia="仿宋_GB2312"/>
          <w:sz w:val="32"/>
          <w:szCs w:val="32"/>
        </w:rPr>
        <w:t>安全生产资金</w:t>
      </w:r>
      <w:r w:rsidRPr="00F93991">
        <w:rPr>
          <w:rFonts w:eastAsia="仿宋_GB2312"/>
          <w:sz w:val="32"/>
          <w:szCs w:val="32"/>
        </w:rPr>
        <w:t>”</w:t>
      </w:r>
      <w:r w:rsidRPr="00F93991">
        <w:rPr>
          <w:rFonts w:eastAsia="仿宋_GB2312"/>
          <w:sz w:val="32"/>
          <w:szCs w:val="32"/>
        </w:rPr>
        <w:t>）共计</w:t>
      </w:r>
      <w:r w:rsidRPr="00F93991">
        <w:rPr>
          <w:rFonts w:eastAsia="仿宋_GB2312"/>
          <w:sz w:val="32"/>
          <w:szCs w:val="32"/>
        </w:rPr>
        <w:t>2012</w:t>
      </w:r>
      <w:r w:rsidRPr="00F93991">
        <w:rPr>
          <w:rFonts w:eastAsia="仿宋_GB2312"/>
          <w:sz w:val="32"/>
          <w:szCs w:val="32"/>
        </w:rPr>
        <w:t>万元的使用情况实施了绩效评价。评价工作已完成，现将绩效评价结果报告如下</w:t>
      </w:r>
      <w:r w:rsidRPr="00F93991">
        <w:rPr>
          <w:rFonts w:eastAsia="仿宋_GB2312"/>
          <w:sz w:val="32"/>
          <w:szCs w:val="32"/>
        </w:rPr>
        <w:t>:</w:t>
      </w:r>
    </w:p>
    <w:p w:rsidR="000C347D" w:rsidRPr="00F93991" w:rsidRDefault="000C347D" w:rsidP="000C347D">
      <w:pPr>
        <w:adjustRightInd w:val="0"/>
        <w:snapToGrid w:val="0"/>
        <w:spacing w:line="540" w:lineRule="exact"/>
        <w:ind w:firstLineChars="200" w:firstLine="640"/>
        <w:rPr>
          <w:rFonts w:eastAsia="黑体"/>
          <w:sz w:val="32"/>
          <w:szCs w:val="32"/>
        </w:rPr>
      </w:pPr>
      <w:r w:rsidRPr="00F93991">
        <w:rPr>
          <w:rFonts w:eastAsia="黑体"/>
          <w:sz w:val="32"/>
          <w:szCs w:val="32"/>
        </w:rPr>
        <w:t>一、项目基本情况</w:t>
      </w:r>
    </w:p>
    <w:p w:rsidR="000C347D" w:rsidRPr="00F93991" w:rsidRDefault="000C347D" w:rsidP="000C347D">
      <w:pPr>
        <w:adjustRightInd w:val="0"/>
        <w:snapToGrid w:val="0"/>
        <w:spacing w:line="540" w:lineRule="exact"/>
        <w:ind w:firstLineChars="200" w:firstLine="643"/>
        <w:rPr>
          <w:rFonts w:eastAsia="楷体_GB2312"/>
          <w:b/>
          <w:sz w:val="32"/>
          <w:szCs w:val="32"/>
        </w:rPr>
      </w:pPr>
      <w:r w:rsidRPr="00F93991">
        <w:rPr>
          <w:rFonts w:eastAsia="楷体_GB2312"/>
          <w:b/>
          <w:sz w:val="32"/>
          <w:szCs w:val="32"/>
        </w:rPr>
        <w:t>（一）资金出台背景</w:t>
      </w:r>
    </w:p>
    <w:p w:rsidR="000C347D" w:rsidRPr="00F93991" w:rsidRDefault="000C347D" w:rsidP="000C347D">
      <w:pPr>
        <w:pStyle w:val="a4"/>
        <w:adjustRightInd w:val="0"/>
        <w:spacing w:line="540" w:lineRule="exact"/>
        <w:ind w:firstLineChars="200" w:firstLine="640"/>
        <w:jc w:val="both"/>
        <w:textAlignment w:val="baseline"/>
        <w:rPr>
          <w:rFonts w:ascii="Times New Roman" w:eastAsia="仿宋_GB2312" w:hAnsi="Times New Roman" w:cs="Times New Roman"/>
          <w:sz w:val="32"/>
          <w:szCs w:val="32"/>
        </w:rPr>
      </w:pPr>
      <w:r w:rsidRPr="00F93991">
        <w:rPr>
          <w:rFonts w:ascii="Times New Roman" w:eastAsia="仿宋_GB2312" w:hAnsi="Times New Roman" w:cs="Times New Roman"/>
          <w:sz w:val="32"/>
          <w:szCs w:val="32"/>
        </w:rPr>
        <w:t>为贯彻落实党中央、国务院关于加强安全生产工作的决策部署，引导加大安全生产预防投入，加快排除安全生产隐患，促使安全生产形势稳定向好。一是尽快建设高危行业（煤矿、烟花爆竹、危险化学品）风险预警与防控系统、安全监管移动执法系统和终端配备，做到全国安全生产</w:t>
      </w:r>
      <w:r w:rsidRPr="00F93991">
        <w:rPr>
          <w:rFonts w:ascii="Times New Roman" w:eastAsia="仿宋_GB2312" w:hAnsi="Times New Roman" w:cs="Times New Roman"/>
          <w:sz w:val="32"/>
          <w:szCs w:val="32"/>
        </w:rPr>
        <w:t>“</w:t>
      </w:r>
      <w:r w:rsidRPr="00F93991">
        <w:rPr>
          <w:rFonts w:ascii="Times New Roman" w:eastAsia="仿宋_GB2312" w:hAnsi="Times New Roman" w:cs="Times New Roman"/>
          <w:sz w:val="32"/>
          <w:szCs w:val="32"/>
        </w:rPr>
        <w:t>一张网</w:t>
      </w:r>
      <w:r w:rsidRPr="00F93991">
        <w:rPr>
          <w:rFonts w:ascii="Times New Roman" w:eastAsia="仿宋_GB2312" w:hAnsi="Times New Roman" w:cs="Times New Roman"/>
          <w:sz w:val="32"/>
          <w:szCs w:val="32"/>
        </w:rPr>
        <w:t>”</w:t>
      </w:r>
      <w:r w:rsidRPr="00F93991">
        <w:rPr>
          <w:rFonts w:ascii="Times New Roman" w:eastAsia="仿宋_GB2312" w:hAnsi="Times New Roman" w:cs="Times New Roman"/>
          <w:sz w:val="32"/>
          <w:szCs w:val="32"/>
        </w:rPr>
        <w:t>（安监云）。充分依托</w:t>
      </w:r>
      <w:r w:rsidRPr="00F93991">
        <w:rPr>
          <w:rFonts w:ascii="Times New Roman" w:eastAsia="仿宋_GB2312" w:hAnsi="Times New Roman" w:cs="Times New Roman"/>
          <w:sz w:val="32"/>
          <w:szCs w:val="32"/>
        </w:rPr>
        <w:t>“</w:t>
      </w:r>
      <w:r w:rsidRPr="00F93991">
        <w:rPr>
          <w:rFonts w:ascii="Times New Roman" w:eastAsia="仿宋_GB2312" w:hAnsi="Times New Roman" w:cs="Times New Roman"/>
          <w:sz w:val="32"/>
          <w:szCs w:val="32"/>
        </w:rPr>
        <w:t>安监云</w:t>
      </w:r>
      <w:r w:rsidRPr="00F93991">
        <w:rPr>
          <w:rFonts w:ascii="Times New Roman" w:eastAsia="仿宋_GB2312" w:hAnsi="Times New Roman" w:cs="Times New Roman"/>
          <w:sz w:val="32"/>
          <w:szCs w:val="32"/>
        </w:rPr>
        <w:t>”</w:t>
      </w:r>
      <w:r w:rsidRPr="00F93991">
        <w:rPr>
          <w:rFonts w:ascii="Times New Roman" w:eastAsia="仿宋_GB2312" w:hAnsi="Times New Roman" w:cs="Times New Roman"/>
          <w:sz w:val="32"/>
          <w:szCs w:val="32"/>
        </w:rPr>
        <w:t>与省安监数据共享平台，研发并建立煤矿企业、烟花爆</w:t>
      </w:r>
      <w:r w:rsidRPr="00F93991">
        <w:rPr>
          <w:rFonts w:ascii="Times New Roman" w:eastAsia="仿宋_GB2312" w:hAnsi="Times New Roman" w:cs="Times New Roman"/>
          <w:sz w:val="32"/>
          <w:szCs w:val="32"/>
        </w:rPr>
        <w:lastRenderedPageBreak/>
        <w:t>竹企业安全数据联网采集系统、安全生产风险预警</w:t>
      </w:r>
      <w:proofErr w:type="gramStart"/>
      <w:r w:rsidRPr="00F93991">
        <w:rPr>
          <w:rFonts w:ascii="Times New Roman" w:eastAsia="仿宋_GB2312" w:hAnsi="Times New Roman" w:cs="Times New Roman"/>
          <w:sz w:val="32"/>
          <w:szCs w:val="32"/>
        </w:rPr>
        <w:t>研</w:t>
      </w:r>
      <w:proofErr w:type="gramEnd"/>
      <w:r w:rsidRPr="00F93991">
        <w:rPr>
          <w:rFonts w:ascii="Times New Roman" w:eastAsia="仿宋_GB2312" w:hAnsi="Times New Roman" w:cs="Times New Roman"/>
          <w:sz w:val="32"/>
          <w:szCs w:val="32"/>
        </w:rPr>
        <w:t>判及辅助决策平台系统、在线风险预警数据中心建设以及其他公共服务系统。实现数据的实时传输和监测，提供全面、完整、及时的各类数据的查询、统计和分析评估，找出影响生产安全的深层次问题，并进行综合分析与管控；二是针对实时存在的尾矿库安全隐患，鼓励企业采用</w:t>
      </w:r>
      <w:proofErr w:type="gramStart"/>
      <w:r w:rsidRPr="00F93991">
        <w:rPr>
          <w:rFonts w:ascii="Times New Roman" w:eastAsia="仿宋_GB2312" w:hAnsi="Times New Roman" w:cs="Times New Roman"/>
          <w:sz w:val="32"/>
          <w:szCs w:val="32"/>
        </w:rPr>
        <w:t>闭库及销库</w:t>
      </w:r>
      <w:proofErr w:type="gramEnd"/>
      <w:r w:rsidRPr="00F93991">
        <w:rPr>
          <w:rFonts w:ascii="Times New Roman" w:eastAsia="仿宋_GB2312" w:hAnsi="Times New Roman" w:cs="Times New Roman"/>
          <w:sz w:val="32"/>
          <w:szCs w:val="32"/>
        </w:rPr>
        <w:t>、综合利用和搬迁等有效治理方式对花垣县</w:t>
      </w:r>
      <w:proofErr w:type="gramStart"/>
      <w:r w:rsidRPr="00F93991">
        <w:rPr>
          <w:rFonts w:ascii="Times New Roman" w:eastAsia="仿宋_GB2312" w:hAnsi="Times New Roman" w:cs="Times New Roman"/>
          <w:sz w:val="32"/>
          <w:szCs w:val="32"/>
        </w:rPr>
        <w:t>太</w:t>
      </w:r>
      <w:proofErr w:type="gramEnd"/>
      <w:r w:rsidRPr="00F93991">
        <w:rPr>
          <w:rFonts w:ascii="Times New Roman" w:eastAsia="仿宋_GB2312" w:hAnsi="Times New Roman" w:cs="Times New Roman"/>
          <w:sz w:val="32"/>
          <w:szCs w:val="32"/>
        </w:rPr>
        <w:t>丰矿山有限责任公司洞里尾矿库等</w:t>
      </w:r>
      <w:r w:rsidRPr="00F93991">
        <w:rPr>
          <w:rFonts w:ascii="Times New Roman" w:eastAsia="仿宋_GB2312" w:hAnsi="Times New Roman" w:cs="Times New Roman"/>
          <w:sz w:val="32"/>
          <w:szCs w:val="32"/>
        </w:rPr>
        <w:t>16</w:t>
      </w:r>
      <w:r w:rsidRPr="00F93991">
        <w:rPr>
          <w:rFonts w:ascii="Times New Roman" w:eastAsia="仿宋_GB2312" w:hAnsi="Times New Roman" w:cs="Times New Roman"/>
          <w:sz w:val="32"/>
          <w:szCs w:val="32"/>
        </w:rPr>
        <w:t>座尾矿</w:t>
      </w:r>
      <w:proofErr w:type="gramStart"/>
      <w:r w:rsidRPr="00F93991">
        <w:rPr>
          <w:rFonts w:ascii="Times New Roman" w:eastAsia="仿宋_GB2312" w:hAnsi="Times New Roman" w:cs="Times New Roman"/>
          <w:sz w:val="32"/>
          <w:szCs w:val="32"/>
        </w:rPr>
        <w:t>库作为</w:t>
      </w:r>
      <w:proofErr w:type="gramEnd"/>
      <w:r w:rsidRPr="00F93991">
        <w:rPr>
          <w:rFonts w:ascii="Times New Roman" w:eastAsia="仿宋_GB2312" w:hAnsi="Times New Roman" w:cs="Times New Roman"/>
          <w:sz w:val="32"/>
          <w:szCs w:val="32"/>
        </w:rPr>
        <w:t>2018</w:t>
      </w:r>
      <w:r w:rsidRPr="00F93991">
        <w:rPr>
          <w:rFonts w:ascii="Times New Roman" w:eastAsia="仿宋_GB2312" w:hAnsi="Times New Roman" w:cs="Times New Roman"/>
          <w:sz w:val="32"/>
          <w:szCs w:val="32"/>
        </w:rPr>
        <w:t>年的</w:t>
      </w:r>
      <w:r w:rsidRPr="00F93991">
        <w:rPr>
          <w:rFonts w:ascii="Times New Roman" w:eastAsia="仿宋_GB2312" w:hAnsi="Times New Roman" w:cs="Times New Roman"/>
          <w:sz w:val="32"/>
          <w:szCs w:val="32"/>
        </w:rPr>
        <w:t>“</w:t>
      </w:r>
      <w:r w:rsidRPr="00F93991">
        <w:rPr>
          <w:rFonts w:ascii="Times New Roman" w:eastAsia="仿宋_GB2312" w:hAnsi="Times New Roman" w:cs="Times New Roman"/>
          <w:sz w:val="32"/>
          <w:szCs w:val="32"/>
        </w:rPr>
        <w:t>头顶库</w:t>
      </w:r>
      <w:r w:rsidRPr="00F93991">
        <w:rPr>
          <w:rFonts w:ascii="Times New Roman" w:eastAsia="仿宋_GB2312" w:hAnsi="Times New Roman" w:cs="Times New Roman"/>
          <w:sz w:val="32"/>
          <w:szCs w:val="32"/>
        </w:rPr>
        <w:t>”</w:t>
      </w:r>
      <w:r w:rsidRPr="00F93991">
        <w:rPr>
          <w:rFonts w:ascii="Times New Roman" w:eastAsia="仿宋_GB2312" w:hAnsi="Times New Roman" w:cs="Times New Roman"/>
          <w:sz w:val="32"/>
          <w:szCs w:val="32"/>
        </w:rPr>
        <w:t>专项资金安排对象，完成总量为</w:t>
      </w:r>
      <w:r w:rsidRPr="00F93991">
        <w:rPr>
          <w:rFonts w:ascii="Times New Roman" w:eastAsia="仿宋_GB2312" w:hAnsi="Times New Roman" w:cs="Times New Roman"/>
          <w:sz w:val="32"/>
          <w:szCs w:val="32"/>
        </w:rPr>
        <w:t>1303.76</w:t>
      </w:r>
      <w:r w:rsidRPr="00F93991">
        <w:rPr>
          <w:rFonts w:ascii="Times New Roman" w:eastAsia="仿宋_GB2312" w:hAnsi="Times New Roman" w:cs="Times New Roman"/>
          <w:sz w:val="32"/>
          <w:szCs w:val="32"/>
        </w:rPr>
        <w:t>万方的尾矿库隐患治理任务。</w:t>
      </w:r>
    </w:p>
    <w:p w:rsidR="000C347D" w:rsidRPr="00F93991" w:rsidRDefault="000C347D" w:rsidP="000C347D">
      <w:pPr>
        <w:adjustRightInd w:val="0"/>
        <w:snapToGrid w:val="0"/>
        <w:spacing w:line="540" w:lineRule="exact"/>
        <w:ind w:firstLineChars="200" w:firstLine="643"/>
        <w:rPr>
          <w:rFonts w:eastAsia="楷体_GB2312"/>
          <w:b/>
          <w:sz w:val="32"/>
          <w:szCs w:val="32"/>
        </w:rPr>
      </w:pPr>
      <w:r w:rsidRPr="00F93991">
        <w:rPr>
          <w:rFonts w:eastAsia="楷体_GB2312"/>
          <w:b/>
          <w:sz w:val="32"/>
          <w:szCs w:val="32"/>
        </w:rPr>
        <w:t>（二）资金安排概况</w:t>
      </w:r>
    </w:p>
    <w:p w:rsidR="000C347D" w:rsidRPr="00F93991" w:rsidRDefault="000C347D" w:rsidP="000C347D">
      <w:pPr>
        <w:adjustRightInd w:val="0"/>
        <w:snapToGrid w:val="0"/>
        <w:spacing w:line="540" w:lineRule="exact"/>
        <w:ind w:firstLineChars="200" w:firstLine="640"/>
        <w:rPr>
          <w:rFonts w:eastAsia="仿宋_GB2312"/>
          <w:sz w:val="32"/>
          <w:szCs w:val="32"/>
          <w:lang w:bidi="ar"/>
        </w:rPr>
      </w:pPr>
      <w:r w:rsidRPr="00F93991">
        <w:rPr>
          <w:rFonts w:eastAsia="仿宋_GB2312"/>
          <w:sz w:val="32"/>
          <w:szCs w:val="32"/>
          <w:lang w:bidi="ar"/>
        </w:rPr>
        <w:t>根据财政部《关于下达</w:t>
      </w:r>
      <w:r w:rsidRPr="00F93991">
        <w:rPr>
          <w:rFonts w:eastAsia="仿宋_GB2312"/>
          <w:sz w:val="32"/>
          <w:szCs w:val="32"/>
          <w:lang w:bidi="ar"/>
        </w:rPr>
        <w:t>2018</w:t>
      </w:r>
      <w:r w:rsidRPr="00F93991">
        <w:rPr>
          <w:rFonts w:eastAsia="仿宋_GB2312"/>
          <w:sz w:val="32"/>
          <w:szCs w:val="32"/>
          <w:lang w:bidi="ar"/>
        </w:rPr>
        <w:t>年安全生产预防及应急专项资金预算的通知》（</w:t>
      </w:r>
      <w:proofErr w:type="gramStart"/>
      <w:r w:rsidRPr="00F93991">
        <w:rPr>
          <w:rFonts w:eastAsia="仿宋_GB2312"/>
          <w:sz w:val="32"/>
          <w:szCs w:val="32"/>
          <w:lang w:bidi="ar"/>
        </w:rPr>
        <w:t>财建〔</w:t>
      </w:r>
      <w:r w:rsidRPr="00F93991">
        <w:rPr>
          <w:rFonts w:eastAsia="仿宋_GB2312"/>
          <w:sz w:val="32"/>
          <w:szCs w:val="32"/>
          <w:lang w:bidi="ar"/>
        </w:rPr>
        <w:t>2018</w:t>
      </w:r>
      <w:r w:rsidRPr="00F93991">
        <w:rPr>
          <w:rFonts w:eastAsia="仿宋_GB2312"/>
          <w:sz w:val="32"/>
          <w:szCs w:val="32"/>
          <w:lang w:bidi="ar"/>
        </w:rPr>
        <w:t>〕</w:t>
      </w:r>
      <w:proofErr w:type="gramEnd"/>
      <w:r w:rsidRPr="00F93991">
        <w:rPr>
          <w:rFonts w:eastAsia="仿宋_GB2312"/>
          <w:sz w:val="32"/>
          <w:szCs w:val="32"/>
          <w:lang w:bidi="ar"/>
        </w:rPr>
        <w:t>833</w:t>
      </w:r>
      <w:r w:rsidRPr="00F93991">
        <w:rPr>
          <w:rFonts w:eastAsia="仿宋_GB2312"/>
          <w:sz w:val="32"/>
          <w:szCs w:val="32"/>
          <w:lang w:bidi="ar"/>
        </w:rPr>
        <w:t>号）文，湖南省财政厅以《关于下达</w:t>
      </w:r>
      <w:r w:rsidRPr="00F93991">
        <w:rPr>
          <w:rFonts w:eastAsia="仿宋_GB2312"/>
          <w:sz w:val="32"/>
          <w:szCs w:val="32"/>
          <w:lang w:bidi="ar"/>
        </w:rPr>
        <w:t>2018</w:t>
      </w:r>
      <w:r w:rsidRPr="00F93991">
        <w:rPr>
          <w:rFonts w:eastAsia="仿宋_GB2312"/>
          <w:sz w:val="32"/>
          <w:szCs w:val="32"/>
          <w:lang w:bidi="ar"/>
        </w:rPr>
        <w:t>年安全生产预防及应急专项资金的通知》（湘</w:t>
      </w:r>
      <w:proofErr w:type="gramStart"/>
      <w:r w:rsidRPr="00F93991">
        <w:rPr>
          <w:rFonts w:eastAsia="仿宋_GB2312"/>
          <w:sz w:val="32"/>
          <w:szCs w:val="32"/>
          <w:lang w:bidi="ar"/>
        </w:rPr>
        <w:t>财企指〔</w:t>
      </w:r>
      <w:r w:rsidRPr="00F93991">
        <w:rPr>
          <w:rFonts w:eastAsia="仿宋_GB2312"/>
          <w:sz w:val="32"/>
          <w:szCs w:val="32"/>
          <w:lang w:bidi="ar"/>
        </w:rPr>
        <w:t>2019</w:t>
      </w:r>
      <w:r w:rsidRPr="00F93991">
        <w:rPr>
          <w:rFonts w:eastAsia="仿宋_GB2312"/>
          <w:sz w:val="32"/>
          <w:szCs w:val="32"/>
          <w:lang w:bidi="ar"/>
        </w:rPr>
        <w:t>〕</w:t>
      </w:r>
      <w:proofErr w:type="gramEnd"/>
      <w:r w:rsidRPr="00F93991">
        <w:rPr>
          <w:rFonts w:eastAsia="仿宋_GB2312"/>
          <w:sz w:val="32"/>
          <w:szCs w:val="32"/>
          <w:lang w:bidi="ar"/>
        </w:rPr>
        <w:t>8</w:t>
      </w:r>
      <w:r w:rsidRPr="00F93991">
        <w:rPr>
          <w:rFonts w:eastAsia="仿宋_GB2312"/>
          <w:sz w:val="32"/>
          <w:szCs w:val="32"/>
          <w:lang w:bidi="ar"/>
        </w:rPr>
        <w:t>号），及时下达了湖南省应急厅</w:t>
      </w:r>
      <w:r w:rsidRPr="00F93991">
        <w:rPr>
          <w:rFonts w:eastAsia="仿宋_GB2312"/>
          <w:sz w:val="32"/>
          <w:szCs w:val="32"/>
          <w:lang w:bidi="ar"/>
        </w:rPr>
        <w:t>2018</w:t>
      </w:r>
      <w:r w:rsidRPr="00F93991">
        <w:rPr>
          <w:rFonts w:eastAsia="仿宋_GB2312"/>
          <w:sz w:val="32"/>
          <w:szCs w:val="32"/>
          <w:lang w:bidi="ar"/>
        </w:rPr>
        <w:t>年中央财政资金预算指标，包括具体的项目、金额以及绩效目标。其中煤矿监控系统建设</w:t>
      </w:r>
      <w:r w:rsidRPr="00F93991">
        <w:rPr>
          <w:rFonts w:eastAsia="仿宋_GB2312"/>
          <w:sz w:val="32"/>
          <w:szCs w:val="32"/>
          <w:lang w:bidi="ar"/>
        </w:rPr>
        <w:t>1000</w:t>
      </w:r>
      <w:r w:rsidRPr="00F93991">
        <w:rPr>
          <w:rFonts w:eastAsia="仿宋_GB2312"/>
          <w:sz w:val="32"/>
          <w:szCs w:val="32"/>
          <w:lang w:bidi="ar"/>
        </w:rPr>
        <w:t>万元、化工园区监控系统建设</w:t>
      </w:r>
      <w:r w:rsidRPr="00F93991">
        <w:rPr>
          <w:rFonts w:eastAsia="仿宋_GB2312"/>
          <w:sz w:val="32"/>
          <w:szCs w:val="32"/>
          <w:lang w:bidi="ar"/>
        </w:rPr>
        <w:t>240</w:t>
      </w:r>
      <w:r w:rsidRPr="00F93991">
        <w:rPr>
          <w:rFonts w:eastAsia="仿宋_GB2312"/>
          <w:sz w:val="32"/>
          <w:szCs w:val="32"/>
          <w:lang w:bidi="ar"/>
        </w:rPr>
        <w:t>万元、非煤矿山尾矿库隐患治理</w:t>
      </w:r>
      <w:r w:rsidRPr="00F93991">
        <w:rPr>
          <w:rFonts w:eastAsia="仿宋_GB2312"/>
          <w:sz w:val="32"/>
          <w:szCs w:val="32"/>
          <w:lang w:bidi="ar"/>
        </w:rPr>
        <w:t>772</w:t>
      </w:r>
      <w:r w:rsidRPr="00F93991">
        <w:rPr>
          <w:rFonts w:eastAsia="仿宋_GB2312"/>
          <w:sz w:val="32"/>
          <w:szCs w:val="32"/>
          <w:lang w:bidi="ar"/>
        </w:rPr>
        <w:t>万元，合计金额</w:t>
      </w:r>
      <w:r w:rsidRPr="00F93991">
        <w:rPr>
          <w:rFonts w:eastAsia="仿宋_GB2312"/>
          <w:sz w:val="32"/>
          <w:szCs w:val="32"/>
          <w:lang w:bidi="ar"/>
        </w:rPr>
        <w:t>2012</w:t>
      </w:r>
      <w:r w:rsidRPr="00F93991">
        <w:rPr>
          <w:rFonts w:eastAsia="仿宋_GB2312"/>
          <w:sz w:val="32"/>
          <w:szCs w:val="32"/>
          <w:lang w:bidi="ar"/>
        </w:rPr>
        <w:t>万元。</w:t>
      </w:r>
    </w:p>
    <w:p w:rsidR="000C347D" w:rsidRPr="00F93991" w:rsidRDefault="000C347D" w:rsidP="000C347D">
      <w:pPr>
        <w:adjustRightInd w:val="0"/>
        <w:snapToGrid w:val="0"/>
        <w:spacing w:line="540" w:lineRule="exact"/>
        <w:ind w:firstLineChars="200" w:firstLine="643"/>
        <w:rPr>
          <w:rFonts w:eastAsia="楷体_GB2312"/>
          <w:b/>
          <w:sz w:val="32"/>
          <w:szCs w:val="32"/>
        </w:rPr>
      </w:pPr>
      <w:r w:rsidRPr="00F93991">
        <w:rPr>
          <w:rFonts w:eastAsia="楷体_GB2312"/>
          <w:b/>
          <w:sz w:val="32"/>
          <w:szCs w:val="32"/>
        </w:rPr>
        <w:t>（三）项目绩效目标</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项目绩效总目标：</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紧紧围绕湖南省委、省人民政府关于安全生产工作的总体规划，集中资金加强重要领域、急需领域的建设，通过进一步建立</w:t>
      </w:r>
      <w:r w:rsidRPr="00F93991">
        <w:rPr>
          <w:rFonts w:eastAsia="仿宋_GB2312"/>
          <w:kern w:val="0"/>
          <w:sz w:val="32"/>
          <w:szCs w:val="32"/>
        </w:rPr>
        <w:t>较为完善的安全生产应急救援体系、检测检验体系和安全生产示范区的创建，增强全民安全防范意识，提高全社会安全保障能力，</w:t>
      </w:r>
      <w:r w:rsidRPr="00F93991">
        <w:rPr>
          <w:rFonts w:eastAsia="仿宋_GB2312"/>
          <w:kern w:val="0"/>
          <w:sz w:val="32"/>
          <w:szCs w:val="32"/>
        </w:rPr>
        <w:lastRenderedPageBreak/>
        <w:t>达到各类生产安全事故数量和死亡人数大幅下降，职业危害明显减少，实现安全生产</w:t>
      </w:r>
      <w:r w:rsidRPr="00F93991">
        <w:rPr>
          <w:rFonts w:eastAsia="仿宋_GB2312"/>
          <w:sz w:val="32"/>
          <w:szCs w:val="32"/>
        </w:rPr>
        <w:t>形势持续稳定好转的效果。</w:t>
      </w:r>
    </w:p>
    <w:p w:rsidR="000C347D" w:rsidRPr="00F93991" w:rsidRDefault="000C347D" w:rsidP="000C347D">
      <w:pPr>
        <w:adjustRightInd w:val="0"/>
        <w:snapToGrid w:val="0"/>
        <w:spacing w:line="540" w:lineRule="exact"/>
        <w:ind w:firstLineChars="200" w:firstLine="643"/>
        <w:rPr>
          <w:rFonts w:eastAsia="仿宋_GB2312"/>
          <w:kern w:val="0"/>
          <w:sz w:val="32"/>
          <w:szCs w:val="32"/>
        </w:rPr>
      </w:pPr>
      <w:r w:rsidRPr="00F93991">
        <w:rPr>
          <w:rFonts w:eastAsia="仿宋_GB2312"/>
          <w:b/>
          <w:sz w:val="32"/>
          <w:szCs w:val="32"/>
        </w:rPr>
        <w:t>项目绩效具体目标：</w:t>
      </w:r>
    </w:p>
    <w:p w:rsidR="000C347D" w:rsidRPr="00F93991" w:rsidRDefault="000C347D" w:rsidP="000C347D">
      <w:pPr>
        <w:adjustRightInd w:val="0"/>
        <w:snapToGrid w:val="0"/>
        <w:spacing w:line="540" w:lineRule="exact"/>
        <w:ind w:firstLineChars="200" w:firstLine="640"/>
        <w:rPr>
          <w:rFonts w:eastAsia="仿宋_GB2312"/>
          <w:kern w:val="0"/>
          <w:sz w:val="32"/>
          <w:szCs w:val="32"/>
        </w:rPr>
      </w:pPr>
      <w:r w:rsidRPr="00F93991">
        <w:rPr>
          <w:rFonts w:eastAsia="仿宋_GB2312"/>
          <w:kern w:val="0"/>
          <w:sz w:val="32"/>
          <w:szCs w:val="32"/>
        </w:rPr>
        <w:t>1</w:t>
      </w:r>
      <w:r w:rsidRPr="00F93991">
        <w:rPr>
          <w:rFonts w:eastAsia="仿宋_GB2312"/>
          <w:kern w:val="0"/>
          <w:sz w:val="32"/>
          <w:szCs w:val="32"/>
        </w:rPr>
        <w:t>．尾矿库</w:t>
      </w:r>
      <w:r w:rsidRPr="00F93991">
        <w:rPr>
          <w:rFonts w:eastAsia="仿宋_GB2312"/>
          <w:sz w:val="32"/>
          <w:szCs w:val="32"/>
        </w:rPr>
        <w:t>事故隐患治理。排除</w:t>
      </w:r>
      <w:r w:rsidRPr="00F93991">
        <w:rPr>
          <w:rFonts w:eastAsia="仿宋_GB2312"/>
          <w:kern w:val="0"/>
          <w:sz w:val="32"/>
          <w:szCs w:val="32"/>
        </w:rPr>
        <w:t>事故隐患，排查治理能力进一步提高，安全生产隐患得到进一步的遏制。</w:t>
      </w:r>
    </w:p>
    <w:p w:rsidR="000C347D" w:rsidRPr="00F93991" w:rsidRDefault="000C347D" w:rsidP="000C347D">
      <w:pPr>
        <w:adjustRightInd w:val="0"/>
        <w:snapToGrid w:val="0"/>
        <w:spacing w:line="540" w:lineRule="exact"/>
        <w:ind w:firstLineChars="200" w:firstLine="640"/>
        <w:rPr>
          <w:rFonts w:eastAsia="仿宋_GB2312"/>
          <w:kern w:val="0"/>
          <w:sz w:val="32"/>
          <w:szCs w:val="32"/>
        </w:rPr>
      </w:pPr>
      <w:r w:rsidRPr="00F93991">
        <w:rPr>
          <w:rFonts w:eastAsia="仿宋_GB2312"/>
          <w:kern w:val="0"/>
          <w:sz w:val="32"/>
          <w:szCs w:val="32"/>
        </w:rPr>
        <w:t>2</w:t>
      </w:r>
      <w:r w:rsidRPr="00F93991">
        <w:rPr>
          <w:rFonts w:eastAsia="仿宋_GB2312"/>
          <w:kern w:val="0"/>
          <w:sz w:val="32"/>
          <w:szCs w:val="32"/>
        </w:rPr>
        <w:t>．煤矿、化工园区监控系统建设。进一步完善安全生产应急救援体系建设，建设安全生产应急救援产品和生产能力储备综合信息平台。积极对接全国安监</w:t>
      </w:r>
      <w:r w:rsidRPr="00F93991">
        <w:rPr>
          <w:rFonts w:eastAsia="仿宋_GB2312"/>
          <w:kern w:val="0"/>
          <w:sz w:val="32"/>
          <w:szCs w:val="32"/>
        </w:rPr>
        <w:t>“</w:t>
      </w:r>
      <w:r w:rsidRPr="00F93991">
        <w:rPr>
          <w:rFonts w:eastAsia="仿宋_GB2312"/>
          <w:kern w:val="0"/>
          <w:sz w:val="32"/>
          <w:szCs w:val="32"/>
        </w:rPr>
        <w:t>一张网</w:t>
      </w:r>
      <w:r w:rsidRPr="00F93991">
        <w:rPr>
          <w:rFonts w:eastAsia="仿宋_GB2312"/>
          <w:kern w:val="0"/>
          <w:sz w:val="32"/>
          <w:szCs w:val="32"/>
        </w:rPr>
        <w:t>”</w:t>
      </w:r>
      <w:r w:rsidRPr="00F93991">
        <w:rPr>
          <w:rFonts w:eastAsia="仿宋_GB2312"/>
          <w:kern w:val="0"/>
          <w:sz w:val="32"/>
          <w:szCs w:val="32"/>
        </w:rPr>
        <w:t>，精心打造湖南</w:t>
      </w:r>
      <w:r w:rsidRPr="00F93991">
        <w:rPr>
          <w:rFonts w:eastAsia="仿宋_GB2312"/>
          <w:kern w:val="0"/>
          <w:sz w:val="32"/>
          <w:szCs w:val="32"/>
        </w:rPr>
        <w:t>“</w:t>
      </w:r>
      <w:r w:rsidRPr="00F93991">
        <w:rPr>
          <w:rFonts w:eastAsia="仿宋_GB2312"/>
          <w:kern w:val="0"/>
          <w:sz w:val="32"/>
          <w:szCs w:val="32"/>
        </w:rPr>
        <w:t>智慧安监</w:t>
      </w:r>
      <w:r w:rsidRPr="00F93991">
        <w:rPr>
          <w:rFonts w:eastAsia="仿宋_GB2312"/>
          <w:kern w:val="0"/>
          <w:sz w:val="32"/>
          <w:szCs w:val="32"/>
        </w:rPr>
        <w:t>”</w:t>
      </w:r>
      <w:r w:rsidRPr="00F93991">
        <w:rPr>
          <w:rFonts w:eastAsia="仿宋_GB2312"/>
          <w:kern w:val="0"/>
          <w:sz w:val="32"/>
          <w:szCs w:val="32"/>
        </w:rPr>
        <w:t>，建成湖南安全监管与应急救援指挥平台、安</w:t>
      </w:r>
      <w:proofErr w:type="gramStart"/>
      <w:r w:rsidRPr="00F93991">
        <w:rPr>
          <w:rFonts w:eastAsia="仿宋_GB2312"/>
          <w:kern w:val="0"/>
          <w:sz w:val="32"/>
          <w:szCs w:val="32"/>
        </w:rPr>
        <w:t>监电子</w:t>
      </w:r>
      <w:proofErr w:type="gramEnd"/>
      <w:r w:rsidRPr="00F93991">
        <w:rPr>
          <w:rFonts w:eastAsia="仿宋_GB2312"/>
          <w:kern w:val="0"/>
          <w:sz w:val="32"/>
          <w:szCs w:val="32"/>
        </w:rPr>
        <w:t>政务系统、安监中心数据库、安监视</w:t>
      </w:r>
      <w:proofErr w:type="gramStart"/>
      <w:r w:rsidRPr="00F93991">
        <w:rPr>
          <w:rFonts w:eastAsia="仿宋_GB2312"/>
          <w:kern w:val="0"/>
          <w:sz w:val="32"/>
          <w:szCs w:val="32"/>
        </w:rPr>
        <w:t>频</w:t>
      </w:r>
      <w:proofErr w:type="gramEnd"/>
      <w:r w:rsidRPr="00F93991">
        <w:rPr>
          <w:rFonts w:eastAsia="仿宋_GB2312"/>
          <w:kern w:val="0"/>
          <w:sz w:val="32"/>
          <w:szCs w:val="32"/>
        </w:rPr>
        <w:t>会议系统、安全生产执法系统（三期），开发出高危企业安全生产基础信息管理系统、重大事故隐患治理</w:t>
      </w:r>
      <w:r w:rsidRPr="00F93991">
        <w:rPr>
          <w:rFonts w:eastAsia="仿宋_GB2312"/>
          <w:kern w:val="0"/>
          <w:sz w:val="32"/>
          <w:szCs w:val="32"/>
        </w:rPr>
        <w:t>“</w:t>
      </w:r>
      <w:proofErr w:type="gramStart"/>
      <w:r w:rsidRPr="00F93991">
        <w:rPr>
          <w:rFonts w:eastAsia="仿宋_GB2312"/>
          <w:kern w:val="0"/>
          <w:sz w:val="32"/>
          <w:szCs w:val="32"/>
        </w:rPr>
        <w:t>一</w:t>
      </w:r>
      <w:proofErr w:type="gramEnd"/>
      <w:r w:rsidRPr="00F93991">
        <w:rPr>
          <w:rFonts w:eastAsia="仿宋_GB2312"/>
          <w:kern w:val="0"/>
          <w:sz w:val="32"/>
          <w:szCs w:val="32"/>
        </w:rPr>
        <w:t>单四制</w:t>
      </w:r>
      <w:r w:rsidRPr="00F93991">
        <w:rPr>
          <w:rFonts w:eastAsia="仿宋_GB2312"/>
          <w:kern w:val="0"/>
          <w:sz w:val="32"/>
          <w:szCs w:val="32"/>
        </w:rPr>
        <w:t>”</w:t>
      </w:r>
      <w:r w:rsidRPr="00F93991">
        <w:rPr>
          <w:rFonts w:eastAsia="仿宋_GB2312"/>
          <w:kern w:val="0"/>
          <w:sz w:val="32"/>
          <w:szCs w:val="32"/>
        </w:rPr>
        <w:t>管理系统、危险化学品登记管理信息系统，不断提高政务服务能力和水平。</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w:t>
      </w:r>
      <w:r w:rsidRPr="00F93991">
        <w:rPr>
          <w:rFonts w:eastAsia="楷体_GB2312"/>
          <w:b/>
          <w:sz w:val="32"/>
          <w:szCs w:val="32"/>
        </w:rPr>
        <w:t>四）项目实施管理情况</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1</w:t>
      </w:r>
      <w:r w:rsidRPr="00F93991">
        <w:rPr>
          <w:rFonts w:eastAsia="仿宋_GB2312"/>
          <w:b/>
          <w:sz w:val="32"/>
          <w:szCs w:val="32"/>
        </w:rPr>
        <w:t>．资金管理情况</w:t>
      </w:r>
    </w:p>
    <w:p w:rsidR="000C347D" w:rsidRPr="00663B1B" w:rsidRDefault="000C347D" w:rsidP="000C347D">
      <w:pPr>
        <w:adjustRightInd w:val="0"/>
        <w:snapToGrid w:val="0"/>
        <w:spacing w:line="540" w:lineRule="exact"/>
        <w:ind w:firstLineChars="200" w:firstLine="632"/>
        <w:rPr>
          <w:rFonts w:eastAsia="仿宋_GB2312"/>
          <w:spacing w:val="-2"/>
          <w:sz w:val="32"/>
          <w:szCs w:val="32"/>
        </w:rPr>
      </w:pPr>
      <w:r w:rsidRPr="00663B1B">
        <w:rPr>
          <w:rFonts w:eastAsia="仿宋_GB2312"/>
          <w:spacing w:val="-2"/>
          <w:sz w:val="32"/>
          <w:szCs w:val="32"/>
        </w:rPr>
        <w:t>根据湖南省委、省政府《关于进一步加强安全生产工作的决定》（</w:t>
      </w:r>
      <w:proofErr w:type="gramStart"/>
      <w:r w:rsidRPr="00663B1B">
        <w:rPr>
          <w:rFonts w:eastAsia="仿宋_GB2312"/>
          <w:spacing w:val="-2"/>
          <w:sz w:val="32"/>
          <w:szCs w:val="32"/>
        </w:rPr>
        <w:t>湘发〔</w:t>
      </w:r>
      <w:r w:rsidRPr="00663B1B">
        <w:rPr>
          <w:rFonts w:eastAsia="仿宋_GB2312"/>
          <w:spacing w:val="-2"/>
          <w:sz w:val="32"/>
          <w:szCs w:val="32"/>
        </w:rPr>
        <w:t>2009</w:t>
      </w:r>
      <w:r w:rsidRPr="00663B1B">
        <w:rPr>
          <w:rFonts w:eastAsia="仿宋_GB2312"/>
          <w:spacing w:val="-2"/>
          <w:sz w:val="32"/>
          <w:szCs w:val="32"/>
        </w:rPr>
        <w:t>〕</w:t>
      </w:r>
      <w:proofErr w:type="gramEnd"/>
      <w:r w:rsidRPr="00663B1B">
        <w:rPr>
          <w:rFonts w:eastAsia="仿宋_GB2312"/>
          <w:spacing w:val="-2"/>
          <w:sz w:val="32"/>
          <w:szCs w:val="32"/>
        </w:rPr>
        <w:t>19</w:t>
      </w:r>
      <w:r w:rsidRPr="00663B1B">
        <w:rPr>
          <w:rFonts w:eastAsia="仿宋_GB2312"/>
          <w:spacing w:val="-2"/>
          <w:sz w:val="32"/>
          <w:szCs w:val="32"/>
        </w:rPr>
        <w:t>号）、《关于进一步加强企业安全生产工作的实施意见》（湘政发〔</w:t>
      </w:r>
      <w:r w:rsidRPr="00663B1B">
        <w:rPr>
          <w:rFonts w:eastAsia="仿宋_GB2312"/>
          <w:spacing w:val="-2"/>
          <w:sz w:val="32"/>
          <w:szCs w:val="32"/>
        </w:rPr>
        <w:t>2010</w:t>
      </w:r>
      <w:r w:rsidRPr="00663B1B">
        <w:rPr>
          <w:rFonts w:eastAsia="仿宋_GB2312"/>
          <w:spacing w:val="-2"/>
          <w:sz w:val="32"/>
          <w:szCs w:val="32"/>
        </w:rPr>
        <w:t>〕</w:t>
      </w:r>
      <w:r w:rsidRPr="00663B1B">
        <w:rPr>
          <w:rFonts w:eastAsia="仿宋_GB2312"/>
          <w:spacing w:val="-2"/>
          <w:sz w:val="32"/>
          <w:szCs w:val="32"/>
        </w:rPr>
        <w:t>27</w:t>
      </w:r>
      <w:r w:rsidRPr="00663B1B">
        <w:rPr>
          <w:rFonts w:eastAsia="仿宋_GB2312"/>
          <w:spacing w:val="-2"/>
          <w:sz w:val="32"/>
          <w:szCs w:val="32"/>
        </w:rPr>
        <w:t>号）等文件精神，省财政厅、省安监局制定了《湖南省安全生产专项资金管理办法》（湘财企〔</w:t>
      </w:r>
      <w:r w:rsidRPr="00663B1B">
        <w:rPr>
          <w:rFonts w:eastAsia="仿宋_GB2312"/>
          <w:spacing w:val="-2"/>
          <w:sz w:val="32"/>
          <w:szCs w:val="32"/>
        </w:rPr>
        <w:t>2015</w:t>
      </w:r>
      <w:r w:rsidRPr="00663B1B">
        <w:rPr>
          <w:rFonts w:eastAsia="仿宋_GB2312"/>
          <w:spacing w:val="-2"/>
          <w:sz w:val="32"/>
          <w:szCs w:val="32"/>
        </w:rPr>
        <w:t>〕</w:t>
      </w:r>
      <w:r w:rsidRPr="00663B1B">
        <w:rPr>
          <w:rFonts w:eastAsia="仿宋_GB2312"/>
          <w:spacing w:val="-2"/>
          <w:sz w:val="32"/>
          <w:szCs w:val="32"/>
        </w:rPr>
        <w:t>14</w:t>
      </w:r>
      <w:r w:rsidRPr="00663B1B">
        <w:rPr>
          <w:rFonts w:eastAsia="仿宋_GB2312"/>
          <w:spacing w:val="-2"/>
          <w:sz w:val="32"/>
          <w:szCs w:val="32"/>
        </w:rPr>
        <w:t>号），对安全生产专项资金的申报、使用和管理进行了规范；省安监局按照该管理办法执行申报、评审、下达和公示公开，项目单位按照该管理办法和《湖南省安监局安全生产重大隐患排查治理项目管理制度》进行申报立项、使用和管理专项资</w:t>
      </w:r>
      <w:r w:rsidRPr="00663B1B">
        <w:rPr>
          <w:rFonts w:eastAsia="仿宋_GB2312"/>
          <w:spacing w:val="-2"/>
          <w:sz w:val="32"/>
          <w:szCs w:val="32"/>
        </w:rPr>
        <w:lastRenderedPageBreak/>
        <w:t>金。</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2</w:t>
      </w:r>
      <w:r w:rsidRPr="00F93991">
        <w:rPr>
          <w:rFonts w:eastAsia="仿宋_GB2312"/>
          <w:b/>
          <w:sz w:val="32"/>
          <w:szCs w:val="32"/>
        </w:rPr>
        <w:t>．项目组织和项目管理情况。</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根据《中华人民共和国安全生产法》、《湖南省安全生产条例》等相关法律法规，结合湖南省安全生产工作的实际情况，省安监局对安全生产专项资金工作进行统筹安排，统一部署。包括负责组织项目的审核、组织编制项目预算及组织实施预算、汇总编报项目支出用款计划、监督检查项目执行情况等工作；各项</w:t>
      </w:r>
      <w:proofErr w:type="gramStart"/>
      <w:r w:rsidRPr="00F93991">
        <w:rPr>
          <w:rFonts w:eastAsia="仿宋_GB2312"/>
          <w:sz w:val="32"/>
          <w:szCs w:val="32"/>
        </w:rPr>
        <w:t>目实施</w:t>
      </w:r>
      <w:proofErr w:type="gramEnd"/>
      <w:r w:rsidRPr="00F93991">
        <w:rPr>
          <w:rFonts w:eastAsia="仿宋_GB2312"/>
          <w:sz w:val="32"/>
          <w:szCs w:val="32"/>
        </w:rPr>
        <w:t>单位根据省财政厅、省安监局制定的《湖南省安全生产专项资金管理办法》、《湖南省安监局安全生产重大隐患排查治理项目管理制度》的要求申报项目立项，设立相关的组织机构，制定项目管理各项规章制度，组织项目的实施。</w:t>
      </w:r>
    </w:p>
    <w:p w:rsidR="000C347D" w:rsidRPr="00F93991" w:rsidRDefault="000C347D" w:rsidP="000C347D">
      <w:pPr>
        <w:adjustRightInd w:val="0"/>
        <w:snapToGrid w:val="0"/>
        <w:spacing w:line="540" w:lineRule="exact"/>
        <w:ind w:firstLineChars="200" w:firstLine="640"/>
        <w:rPr>
          <w:rFonts w:eastAsia="黑体"/>
          <w:sz w:val="32"/>
          <w:szCs w:val="32"/>
        </w:rPr>
      </w:pPr>
      <w:r w:rsidRPr="00F93991">
        <w:rPr>
          <w:rFonts w:eastAsia="黑体"/>
          <w:sz w:val="32"/>
          <w:szCs w:val="32"/>
        </w:rPr>
        <w:t>二、绩效评价工作情况</w:t>
      </w:r>
    </w:p>
    <w:p w:rsidR="000C347D" w:rsidRPr="00F93991" w:rsidRDefault="000C347D" w:rsidP="000C347D">
      <w:pPr>
        <w:adjustRightInd w:val="0"/>
        <w:snapToGrid w:val="0"/>
        <w:spacing w:line="540" w:lineRule="exact"/>
        <w:ind w:firstLineChars="200" w:firstLine="643"/>
        <w:rPr>
          <w:rFonts w:eastAsia="楷体_GB2312"/>
          <w:b/>
          <w:sz w:val="32"/>
          <w:szCs w:val="32"/>
        </w:rPr>
      </w:pPr>
      <w:r w:rsidRPr="00F93991">
        <w:rPr>
          <w:rFonts w:eastAsia="楷体_GB2312"/>
          <w:b/>
          <w:sz w:val="32"/>
          <w:szCs w:val="32"/>
        </w:rPr>
        <w:t>（一）绩效评价目的</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通过绩效评价，了解安全生产专项经费使用和管理情况，及时发现项目资金管理中存在的问题，为加强财政支出的规范化管理，提高安全生产专项经费的使用效益，完善预算管理提供重要的参考依据。</w:t>
      </w:r>
    </w:p>
    <w:p w:rsidR="000C347D" w:rsidRPr="00F93991" w:rsidRDefault="000C347D" w:rsidP="000C347D">
      <w:pPr>
        <w:adjustRightInd w:val="0"/>
        <w:snapToGrid w:val="0"/>
        <w:spacing w:line="540" w:lineRule="exact"/>
        <w:ind w:firstLineChars="200" w:firstLine="643"/>
        <w:rPr>
          <w:rFonts w:eastAsia="楷体_GB2312"/>
          <w:b/>
          <w:sz w:val="32"/>
          <w:szCs w:val="32"/>
        </w:rPr>
      </w:pPr>
      <w:r w:rsidRPr="00F93991">
        <w:rPr>
          <w:rFonts w:eastAsia="楷体_GB2312"/>
          <w:b/>
          <w:sz w:val="32"/>
          <w:szCs w:val="32"/>
        </w:rPr>
        <w:t>（二）绩效评价原则、评价方法</w:t>
      </w:r>
    </w:p>
    <w:p w:rsidR="000C347D" w:rsidRPr="00F93991" w:rsidRDefault="000C347D" w:rsidP="000C347D">
      <w:pPr>
        <w:adjustRightInd w:val="0"/>
        <w:snapToGrid w:val="0"/>
        <w:spacing w:line="540" w:lineRule="exact"/>
        <w:ind w:firstLineChars="200" w:firstLine="643"/>
        <w:rPr>
          <w:rFonts w:eastAsia="仿宋_GB2312"/>
          <w:sz w:val="32"/>
          <w:szCs w:val="32"/>
        </w:rPr>
      </w:pPr>
      <w:r w:rsidRPr="00F93991">
        <w:rPr>
          <w:rFonts w:eastAsia="仿宋_GB2312"/>
          <w:b/>
          <w:sz w:val="32"/>
          <w:szCs w:val="32"/>
        </w:rPr>
        <w:t>1</w:t>
      </w:r>
      <w:r w:rsidRPr="00F93991">
        <w:rPr>
          <w:rFonts w:eastAsia="仿宋_GB2312"/>
          <w:b/>
          <w:sz w:val="32"/>
          <w:szCs w:val="32"/>
        </w:rPr>
        <w:t>．绩效导向原则。</w:t>
      </w:r>
      <w:r w:rsidRPr="00F93991">
        <w:rPr>
          <w:rFonts w:eastAsia="仿宋_GB2312"/>
          <w:sz w:val="32"/>
          <w:szCs w:val="32"/>
        </w:rPr>
        <w:t>预算绩效管理各个环节要以绩效为核心导向，将绩效管理贯穿于预算管理全过程，实现财政资金运行和预算管理效益最大化。</w:t>
      </w:r>
      <w:r w:rsidRPr="00F93991">
        <w:rPr>
          <w:rFonts w:eastAsia="仿宋_GB2312"/>
          <w:sz w:val="32"/>
          <w:szCs w:val="32"/>
        </w:rPr>
        <w:t xml:space="preserve"> </w:t>
      </w:r>
    </w:p>
    <w:p w:rsidR="000C347D" w:rsidRPr="00F93991" w:rsidRDefault="000C347D" w:rsidP="000C347D">
      <w:pPr>
        <w:adjustRightInd w:val="0"/>
        <w:snapToGrid w:val="0"/>
        <w:spacing w:line="540" w:lineRule="exact"/>
        <w:ind w:firstLineChars="200" w:firstLine="643"/>
        <w:rPr>
          <w:rFonts w:eastAsia="仿宋_GB2312"/>
          <w:sz w:val="32"/>
          <w:szCs w:val="32"/>
        </w:rPr>
      </w:pPr>
      <w:r w:rsidRPr="00F93991">
        <w:rPr>
          <w:rFonts w:eastAsia="仿宋_GB2312"/>
          <w:b/>
          <w:sz w:val="32"/>
          <w:szCs w:val="32"/>
        </w:rPr>
        <w:t>2</w:t>
      </w:r>
      <w:r w:rsidRPr="00F93991">
        <w:rPr>
          <w:rFonts w:eastAsia="仿宋_GB2312"/>
          <w:b/>
          <w:sz w:val="32"/>
          <w:szCs w:val="32"/>
        </w:rPr>
        <w:t>．目标管理原则。</w:t>
      </w:r>
      <w:r w:rsidRPr="00F93991">
        <w:rPr>
          <w:rFonts w:eastAsia="仿宋_GB2312"/>
          <w:sz w:val="32"/>
          <w:szCs w:val="32"/>
        </w:rPr>
        <w:t>预算绩效管理要围绕绩效目标来进行，事前设定目标、事中监控目标实现进程、事后评价目标完成情况。</w:t>
      </w:r>
      <w:r w:rsidRPr="00F93991">
        <w:rPr>
          <w:rFonts w:eastAsia="仿宋_GB2312"/>
          <w:sz w:val="32"/>
          <w:szCs w:val="32"/>
        </w:rPr>
        <w:t xml:space="preserve"> </w:t>
      </w:r>
    </w:p>
    <w:p w:rsidR="000C347D" w:rsidRPr="00F93991" w:rsidRDefault="000C347D" w:rsidP="000C347D">
      <w:pPr>
        <w:adjustRightInd w:val="0"/>
        <w:snapToGrid w:val="0"/>
        <w:spacing w:line="540" w:lineRule="exact"/>
        <w:ind w:firstLineChars="200" w:firstLine="643"/>
        <w:rPr>
          <w:rFonts w:eastAsia="仿宋_GB2312"/>
          <w:sz w:val="32"/>
          <w:szCs w:val="32"/>
        </w:rPr>
      </w:pPr>
      <w:r w:rsidRPr="00F93991">
        <w:rPr>
          <w:rFonts w:eastAsia="仿宋_GB2312"/>
          <w:b/>
          <w:sz w:val="32"/>
          <w:szCs w:val="32"/>
        </w:rPr>
        <w:lastRenderedPageBreak/>
        <w:t>3</w:t>
      </w:r>
      <w:r w:rsidRPr="00F93991">
        <w:rPr>
          <w:rFonts w:eastAsia="仿宋_GB2312"/>
          <w:b/>
          <w:sz w:val="32"/>
          <w:szCs w:val="32"/>
        </w:rPr>
        <w:t>．责任追究原则。</w:t>
      </w:r>
      <w:r w:rsidRPr="00F93991">
        <w:rPr>
          <w:rFonts w:eastAsia="仿宋_GB2312"/>
          <w:sz w:val="32"/>
          <w:szCs w:val="32"/>
        </w:rPr>
        <w:t>预算绩效管理强调各部门的预算支出责任和财政部门的监管责任，实行绩效问责。</w:t>
      </w:r>
      <w:r w:rsidRPr="00F93991">
        <w:rPr>
          <w:rFonts w:eastAsia="仿宋_GB2312"/>
          <w:sz w:val="32"/>
          <w:szCs w:val="32"/>
        </w:rPr>
        <w:t xml:space="preserve"> </w:t>
      </w:r>
    </w:p>
    <w:p w:rsidR="000C347D" w:rsidRPr="00F93991" w:rsidRDefault="000C347D" w:rsidP="000C347D">
      <w:pPr>
        <w:adjustRightInd w:val="0"/>
        <w:snapToGrid w:val="0"/>
        <w:spacing w:line="540" w:lineRule="exact"/>
        <w:ind w:firstLineChars="200" w:firstLine="643"/>
        <w:rPr>
          <w:rFonts w:eastAsia="仿宋_GB2312"/>
          <w:sz w:val="32"/>
          <w:szCs w:val="32"/>
        </w:rPr>
      </w:pPr>
      <w:r w:rsidRPr="00F93991">
        <w:rPr>
          <w:rFonts w:eastAsia="仿宋_GB2312"/>
          <w:b/>
          <w:sz w:val="32"/>
          <w:szCs w:val="32"/>
        </w:rPr>
        <w:t>4</w:t>
      </w:r>
      <w:r w:rsidRPr="00F93991">
        <w:rPr>
          <w:rFonts w:eastAsia="仿宋_GB2312"/>
          <w:b/>
          <w:sz w:val="32"/>
          <w:szCs w:val="32"/>
        </w:rPr>
        <w:t>．信息公开原则。</w:t>
      </w:r>
      <w:r w:rsidRPr="00F93991">
        <w:rPr>
          <w:rFonts w:eastAsia="仿宋_GB2312"/>
          <w:sz w:val="32"/>
          <w:szCs w:val="32"/>
        </w:rPr>
        <w:t>绩效目标及预算支出结果信息要逐步向社会公开，接受有关机构和社会公众的监督。</w:t>
      </w:r>
      <w:r w:rsidRPr="00F93991">
        <w:rPr>
          <w:rFonts w:eastAsia="仿宋_GB2312"/>
          <w:sz w:val="32"/>
          <w:szCs w:val="32"/>
        </w:rPr>
        <w:t xml:space="preserve"> </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绩效评价方法包括成本效益分析法、比较法、因素分析法、公众评判法等。</w:t>
      </w:r>
    </w:p>
    <w:p w:rsidR="000C347D" w:rsidRPr="00F93991" w:rsidRDefault="000C347D" w:rsidP="000C347D">
      <w:pPr>
        <w:adjustRightInd w:val="0"/>
        <w:snapToGrid w:val="0"/>
        <w:spacing w:line="540" w:lineRule="exact"/>
        <w:ind w:firstLineChars="200" w:firstLine="643"/>
        <w:rPr>
          <w:rFonts w:eastAsia="楷体_GB2312"/>
          <w:b/>
          <w:sz w:val="32"/>
          <w:szCs w:val="32"/>
        </w:rPr>
      </w:pPr>
      <w:r w:rsidRPr="00F93991">
        <w:rPr>
          <w:rFonts w:eastAsia="楷体_GB2312"/>
          <w:b/>
          <w:sz w:val="32"/>
          <w:szCs w:val="32"/>
        </w:rPr>
        <w:t>（三）绩效评价工作过程</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主要包括前期准备、组织实施和分析评价等内容。</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1</w:t>
      </w:r>
      <w:r w:rsidRPr="00F93991">
        <w:rPr>
          <w:rFonts w:eastAsia="仿宋_GB2312"/>
          <w:b/>
          <w:sz w:val="32"/>
          <w:szCs w:val="32"/>
        </w:rPr>
        <w:t>．前期准备</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根据省财政厅《关于开展</w:t>
      </w:r>
      <w:r w:rsidRPr="00F93991">
        <w:rPr>
          <w:rFonts w:eastAsia="仿宋_GB2312"/>
          <w:sz w:val="32"/>
          <w:szCs w:val="32"/>
        </w:rPr>
        <w:t>2018</w:t>
      </w:r>
      <w:r w:rsidRPr="00F93991">
        <w:rPr>
          <w:rFonts w:eastAsia="仿宋_GB2312"/>
          <w:sz w:val="32"/>
          <w:szCs w:val="32"/>
        </w:rPr>
        <w:t>年度省级专项资金绩效评价工作的通知》的要求，成立绩效评价工作小组；</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制定绩效评价工作方案，并报省财政厅和省应急管理厅相关处室审批同意；</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确定</w:t>
      </w:r>
      <w:proofErr w:type="gramStart"/>
      <w:r w:rsidRPr="00F93991">
        <w:rPr>
          <w:rFonts w:eastAsia="仿宋_GB2312"/>
          <w:sz w:val="32"/>
          <w:szCs w:val="32"/>
        </w:rPr>
        <w:t>现场抽评单位</w:t>
      </w:r>
      <w:proofErr w:type="gramEnd"/>
      <w:r w:rsidRPr="00F93991">
        <w:rPr>
          <w:rFonts w:eastAsia="仿宋_GB2312"/>
          <w:sz w:val="32"/>
          <w:szCs w:val="32"/>
        </w:rPr>
        <w:t>。</w:t>
      </w:r>
      <w:r w:rsidRPr="00F93991">
        <w:rPr>
          <w:rFonts w:eastAsia="仿宋_GB2312"/>
          <w:sz w:val="32"/>
          <w:szCs w:val="32"/>
          <w:lang w:bidi="ar"/>
        </w:rPr>
        <w:t>本次安全生产资金现场评价采取抽样的方式，抽查的项目数和资金额占总项目数和总资金额的</w:t>
      </w:r>
      <w:r w:rsidRPr="00F93991">
        <w:rPr>
          <w:rFonts w:eastAsia="仿宋_GB2312"/>
          <w:sz w:val="32"/>
          <w:szCs w:val="32"/>
          <w:lang w:bidi="ar"/>
        </w:rPr>
        <w:t>20%</w:t>
      </w:r>
      <w:r w:rsidRPr="00F93991">
        <w:rPr>
          <w:rFonts w:eastAsia="仿宋_GB2312"/>
          <w:sz w:val="32"/>
          <w:szCs w:val="32"/>
          <w:lang w:bidi="ar"/>
        </w:rPr>
        <w:t>以上。现场评价主要方式包括召开座谈会、核实数据资料、实地察看项目等。抽取样本</w:t>
      </w:r>
      <w:r w:rsidRPr="00F93991">
        <w:rPr>
          <w:rFonts w:eastAsia="仿宋_GB2312"/>
          <w:sz w:val="32"/>
          <w:szCs w:val="32"/>
        </w:rPr>
        <w:t>由省财政厅和省应急管理厅相关处室向市州、县区财政、应急部门和各项</w:t>
      </w:r>
      <w:proofErr w:type="gramStart"/>
      <w:r w:rsidRPr="00F93991">
        <w:rPr>
          <w:rFonts w:eastAsia="仿宋_GB2312"/>
          <w:sz w:val="32"/>
          <w:szCs w:val="32"/>
        </w:rPr>
        <w:t>目承担</w:t>
      </w:r>
      <w:proofErr w:type="gramEnd"/>
      <w:r w:rsidRPr="00F93991">
        <w:rPr>
          <w:rFonts w:eastAsia="仿宋_GB2312"/>
          <w:sz w:val="32"/>
          <w:szCs w:val="32"/>
        </w:rPr>
        <w:t>单位下发绩效评价通知。</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2</w:t>
      </w:r>
      <w:r w:rsidRPr="00F93991">
        <w:rPr>
          <w:rFonts w:eastAsia="仿宋_GB2312"/>
          <w:b/>
          <w:sz w:val="32"/>
          <w:szCs w:val="32"/>
        </w:rPr>
        <w:t>．组织实施</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各级财政、应急部门根据通知的要求，组织本地区项目单位开展绩效自评工作；</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项目单位按照绩效评价通知的要求进行绩效自评，填报基础数据表和相关资料信息。</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lastRenderedPageBreak/>
        <w:t>成立绩效评价项目组，对抽选的项目单位进行现场绩效评价。包括采取座谈的方式听取情况汇报，核查资金使用、项目建设等有关账目，实地察看建设情况，采集绩效评价的相关数据。</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3</w:t>
      </w:r>
      <w:r w:rsidRPr="00F93991">
        <w:rPr>
          <w:rFonts w:eastAsia="仿宋_GB2312"/>
          <w:b/>
          <w:sz w:val="32"/>
          <w:szCs w:val="32"/>
        </w:rPr>
        <w:t>．分析评价</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根据审核后的各项</w:t>
      </w:r>
      <w:proofErr w:type="gramStart"/>
      <w:r w:rsidRPr="00F93991">
        <w:rPr>
          <w:rFonts w:eastAsia="仿宋_GB2312"/>
          <w:sz w:val="32"/>
          <w:szCs w:val="32"/>
        </w:rPr>
        <w:t>目单位</w:t>
      </w:r>
      <w:proofErr w:type="gramEnd"/>
      <w:r w:rsidRPr="00F93991">
        <w:rPr>
          <w:rFonts w:eastAsia="仿宋_GB2312"/>
          <w:sz w:val="32"/>
          <w:szCs w:val="32"/>
        </w:rPr>
        <w:t>报送的基础数据表和项目绩效报告，以及现场抽查的项目评价、评分情况，对基础数据进行汇总和综合分析，形成绩效评价报告。</w:t>
      </w:r>
    </w:p>
    <w:p w:rsidR="000C347D" w:rsidRPr="00F93991" w:rsidRDefault="000C347D" w:rsidP="000C347D">
      <w:pPr>
        <w:adjustRightInd w:val="0"/>
        <w:snapToGrid w:val="0"/>
        <w:spacing w:line="540" w:lineRule="exact"/>
        <w:ind w:firstLineChars="200" w:firstLine="640"/>
        <w:rPr>
          <w:rFonts w:eastAsia="黑体"/>
          <w:sz w:val="32"/>
          <w:szCs w:val="32"/>
        </w:rPr>
      </w:pPr>
      <w:r w:rsidRPr="00F93991">
        <w:rPr>
          <w:rFonts w:eastAsia="黑体"/>
          <w:sz w:val="32"/>
          <w:szCs w:val="32"/>
        </w:rPr>
        <w:t>三、绩效分析</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评价小组依据既定的评价指标和评分标准，评定</w:t>
      </w:r>
      <w:r w:rsidRPr="00F93991">
        <w:rPr>
          <w:rFonts w:eastAsia="仿宋_GB2312"/>
          <w:sz w:val="32"/>
          <w:szCs w:val="32"/>
        </w:rPr>
        <w:t>“2018</w:t>
      </w:r>
      <w:r w:rsidRPr="00F93991">
        <w:rPr>
          <w:rFonts w:eastAsia="仿宋_GB2312"/>
          <w:sz w:val="32"/>
          <w:szCs w:val="32"/>
        </w:rPr>
        <w:t>年度中央财政安全生产预防及应急专项资金</w:t>
      </w:r>
      <w:r w:rsidRPr="00F93991">
        <w:rPr>
          <w:rFonts w:eastAsia="仿宋_GB2312"/>
          <w:sz w:val="32"/>
          <w:szCs w:val="32"/>
        </w:rPr>
        <w:t>”</w:t>
      </w:r>
      <w:r w:rsidRPr="00F93991">
        <w:rPr>
          <w:rFonts w:eastAsia="仿宋_GB2312"/>
          <w:sz w:val="32"/>
          <w:szCs w:val="32"/>
        </w:rPr>
        <w:t>的整体绩效为</w:t>
      </w:r>
      <w:r w:rsidRPr="00F93991">
        <w:rPr>
          <w:rFonts w:eastAsia="仿宋_GB2312"/>
          <w:sz w:val="32"/>
          <w:szCs w:val="32"/>
        </w:rPr>
        <w:t>93.16</w:t>
      </w:r>
      <w:r w:rsidRPr="00F93991">
        <w:rPr>
          <w:rFonts w:eastAsia="仿宋_GB2312"/>
          <w:sz w:val="32"/>
          <w:szCs w:val="32"/>
        </w:rPr>
        <w:t>分。</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从项目决策、项目管理、项目产出及项目效果四个方面</w:t>
      </w:r>
      <w:r w:rsidRPr="00F93991">
        <w:rPr>
          <w:rFonts w:eastAsia="仿宋_GB2312"/>
          <w:sz w:val="32"/>
          <w:szCs w:val="32"/>
        </w:rPr>
        <w:t>20</w:t>
      </w:r>
      <w:r w:rsidRPr="00F93991">
        <w:rPr>
          <w:rFonts w:eastAsia="仿宋_GB2312"/>
          <w:sz w:val="32"/>
          <w:szCs w:val="32"/>
        </w:rPr>
        <w:t>个三级指标的评价得分来看，安全生产资金在项目论证决策、资金到位、管理制度建设、项目实施程序、工作机制、信息公开、示范创建、社会经济效益以及可持续发展等方面均取得了优良的成绩，在项目目标设置、实施进度、资金使用率、项目业务管理、财务管理等方面表现良好。</w:t>
      </w:r>
    </w:p>
    <w:p w:rsidR="000C347D" w:rsidRPr="00F93991" w:rsidRDefault="000C347D" w:rsidP="000C347D">
      <w:pPr>
        <w:adjustRightInd w:val="0"/>
        <w:snapToGrid w:val="0"/>
        <w:spacing w:line="540" w:lineRule="exact"/>
        <w:ind w:firstLineChars="200" w:firstLine="643"/>
        <w:rPr>
          <w:rFonts w:eastAsia="楷体_GB2312"/>
          <w:b/>
          <w:sz w:val="32"/>
          <w:szCs w:val="32"/>
        </w:rPr>
      </w:pPr>
      <w:r w:rsidRPr="00F93991">
        <w:rPr>
          <w:rFonts w:eastAsia="楷体_GB2312"/>
          <w:b/>
          <w:sz w:val="32"/>
          <w:szCs w:val="32"/>
        </w:rPr>
        <w:t>（一）项目决策指标评价（得分</w:t>
      </w:r>
      <w:r w:rsidRPr="00F93991">
        <w:rPr>
          <w:rFonts w:eastAsia="楷体_GB2312"/>
          <w:b/>
          <w:sz w:val="32"/>
          <w:szCs w:val="32"/>
        </w:rPr>
        <w:t>15</w:t>
      </w:r>
      <w:r w:rsidRPr="00F93991">
        <w:rPr>
          <w:rFonts w:eastAsia="楷体_GB2312"/>
          <w:b/>
          <w:sz w:val="32"/>
          <w:szCs w:val="32"/>
        </w:rPr>
        <w:t>分）</w:t>
      </w:r>
    </w:p>
    <w:p w:rsidR="000C347D" w:rsidRPr="00F93991" w:rsidRDefault="000C347D" w:rsidP="000C347D">
      <w:pPr>
        <w:adjustRightInd w:val="0"/>
        <w:snapToGrid w:val="0"/>
        <w:spacing w:line="540" w:lineRule="exact"/>
        <w:ind w:firstLine="640"/>
        <w:rPr>
          <w:rFonts w:eastAsia="仿宋_GB2312"/>
          <w:sz w:val="32"/>
          <w:szCs w:val="32"/>
        </w:rPr>
      </w:pPr>
      <w:r w:rsidRPr="00F93991">
        <w:rPr>
          <w:rFonts w:eastAsia="仿宋_GB2312"/>
          <w:sz w:val="32"/>
          <w:szCs w:val="32"/>
        </w:rPr>
        <w:t>立项依据</w:t>
      </w:r>
      <w:r w:rsidRPr="00F93991">
        <w:rPr>
          <w:rFonts w:eastAsia="仿宋_GB2312"/>
          <w:sz w:val="32"/>
          <w:szCs w:val="32"/>
        </w:rPr>
        <w:t>5</w:t>
      </w:r>
      <w:r w:rsidRPr="00F93991">
        <w:rPr>
          <w:rFonts w:eastAsia="仿宋_GB2312"/>
          <w:sz w:val="32"/>
          <w:szCs w:val="32"/>
        </w:rPr>
        <w:t>分。项目立项依据充分，</w:t>
      </w:r>
      <w:r w:rsidRPr="00F93991">
        <w:rPr>
          <w:rFonts w:eastAsia="仿宋_GB2312"/>
          <w:sz w:val="32"/>
          <w:szCs w:val="32"/>
        </w:rPr>
        <w:t>2018</w:t>
      </w:r>
      <w:r w:rsidRPr="00F93991">
        <w:rPr>
          <w:rFonts w:eastAsia="仿宋_GB2312"/>
          <w:sz w:val="32"/>
          <w:szCs w:val="32"/>
        </w:rPr>
        <w:t>年度中央财政安全生产预防及应急专项资金按照财政部国家安全生产监督管理总局</w:t>
      </w:r>
      <w:r w:rsidRPr="00F93991">
        <w:rPr>
          <w:rFonts w:eastAsia="仿宋_GB2312"/>
          <w:sz w:val="32"/>
          <w:szCs w:val="32"/>
        </w:rPr>
        <w:t xml:space="preserve"> </w:t>
      </w:r>
      <w:r w:rsidRPr="00F93991">
        <w:rPr>
          <w:rFonts w:eastAsia="仿宋_GB2312"/>
          <w:sz w:val="32"/>
          <w:szCs w:val="32"/>
        </w:rPr>
        <w:t>《安全生产预防及应急专项资金管理办法》进行申报。近年来，我省在国务院、</w:t>
      </w:r>
      <w:proofErr w:type="gramStart"/>
      <w:r w:rsidRPr="00F93991">
        <w:rPr>
          <w:rFonts w:eastAsia="仿宋_GB2312"/>
          <w:sz w:val="32"/>
          <w:szCs w:val="32"/>
        </w:rPr>
        <w:t>应急部</w:t>
      </w:r>
      <w:proofErr w:type="gramEnd"/>
      <w:r w:rsidRPr="00F93991">
        <w:rPr>
          <w:rFonts w:eastAsia="仿宋_GB2312"/>
          <w:sz w:val="32"/>
          <w:szCs w:val="32"/>
        </w:rPr>
        <w:t>及省委省政府的领和指导下，一直高度重视安全生产应急救援体系建设，对采空区和</w:t>
      </w:r>
      <w:r w:rsidRPr="00F93991">
        <w:rPr>
          <w:rFonts w:eastAsia="仿宋_GB2312"/>
          <w:sz w:val="32"/>
          <w:szCs w:val="32"/>
        </w:rPr>
        <w:t>“</w:t>
      </w:r>
      <w:r w:rsidRPr="00F93991">
        <w:rPr>
          <w:rFonts w:eastAsia="仿宋_GB2312"/>
          <w:sz w:val="32"/>
          <w:szCs w:val="32"/>
        </w:rPr>
        <w:t>头顶库</w:t>
      </w:r>
      <w:r w:rsidRPr="00F93991">
        <w:rPr>
          <w:rFonts w:eastAsia="仿宋_GB2312"/>
          <w:sz w:val="32"/>
          <w:szCs w:val="32"/>
        </w:rPr>
        <w:t>”</w:t>
      </w:r>
      <w:r w:rsidRPr="00F93991">
        <w:rPr>
          <w:rFonts w:eastAsia="仿宋_GB2312"/>
          <w:sz w:val="32"/>
          <w:szCs w:val="32"/>
        </w:rPr>
        <w:t>隐患治理工作常抓不懈。</w:t>
      </w:r>
      <w:r w:rsidRPr="00F93991">
        <w:rPr>
          <w:rFonts w:eastAsia="仿宋_GB2312"/>
          <w:sz w:val="32"/>
          <w:szCs w:val="32"/>
        </w:rPr>
        <w:t>2008</w:t>
      </w:r>
      <w:r w:rsidRPr="00F93991">
        <w:rPr>
          <w:rFonts w:eastAsia="仿宋_GB2312"/>
          <w:sz w:val="32"/>
          <w:szCs w:val="32"/>
        </w:rPr>
        <w:t>年，省安监局组织具有尾矿库设计资</w:t>
      </w:r>
      <w:r w:rsidRPr="00F93991">
        <w:rPr>
          <w:rFonts w:eastAsia="仿宋_GB2312"/>
          <w:sz w:val="32"/>
          <w:szCs w:val="32"/>
        </w:rPr>
        <w:lastRenderedPageBreak/>
        <w:t>质的设计单位、尾矿</w:t>
      </w:r>
      <w:proofErr w:type="gramStart"/>
      <w:r w:rsidRPr="00F93991">
        <w:rPr>
          <w:rFonts w:eastAsia="仿宋_GB2312"/>
          <w:sz w:val="32"/>
          <w:szCs w:val="32"/>
        </w:rPr>
        <w:t>库专家</w:t>
      </w:r>
      <w:proofErr w:type="gramEnd"/>
      <w:r w:rsidRPr="00F93991">
        <w:rPr>
          <w:rFonts w:eastAsia="仿宋_GB2312"/>
          <w:sz w:val="32"/>
          <w:szCs w:val="32"/>
        </w:rPr>
        <w:t>对全省尾矿库的安全状况进行复核，对尾矿库初期坝下游</w:t>
      </w:r>
      <w:r w:rsidRPr="00F93991">
        <w:rPr>
          <w:rFonts w:eastAsia="仿宋_GB2312"/>
          <w:sz w:val="32"/>
          <w:szCs w:val="32"/>
        </w:rPr>
        <w:t>1000</w:t>
      </w:r>
      <w:r w:rsidRPr="00F93991">
        <w:rPr>
          <w:rFonts w:eastAsia="仿宋_GB2312"/>
          <w:sz w:val="32"/>
          <w:szCs w:val="32"/>
        </w:rPr>
        <w:t>米内存在居民和重要设施等情况进行排查，准确认定危库、险库、病库、</w:t>
      </w:r>
      <w:r w:rsidRPr="00F93991">
        <w:rPr>
          <w:rFonts w:eastAsia="仿宋_GB2312"/>
          <w:sz w:val="32"/>
          <w:szCs w:val="32"/>
        </w:rPr>
        <w:t>“</w:t>
      </w:r>
      <w:r w:rsidRPr="00F93991">
        <w:rPr>
          <w:rFonts w:eastAsia="仿宋_GB2312"/>
          <w:sz w:val="32"/>
          <w:szCs w:val="32"/>
        </w:rPr>
        <w:t>三边库</w:t>
      </w:r>
      <w:r w:rsidRPr="00F93991">
        <w:rPr>
          <w:rFonts w:eastAsia="仿宋_GB2312"/>
          <w:sz w:val="32"/>
          <w:szCs w:val="32"/>
        </w:rPr>
        <w:t>”</w:t>
      </w:r>
      <w:r w:rsidRPr="00F93991">
        <w:rPr>
          <w:rFonts w:eastAsia="仿宋_GB2312"/>
          <w:sz w:val="32"/>
          <w:szCs w:val="32"/>
        </w:rPr>
        <w:t>、</w:t>
      </w:r>
      <w:r w:rsidRPr="00F93991">
        <w:rPr>
          <w:rFonts w:eastAsia="仿宋_GB2312"/>
          <w:sz w:val="32"/>
          <w:szCs w:val="32"/>
        </w:rPr>
        <w:t>“</w:t>
      </w:r>
      <w:r w:rsidRPr="00F93991">
        <w:rPr>
          <w:rFonts w:eastAsia="仿宋_GB2312"/>
          <w:sz w:val="32"/>
          <w:szCs w:val="32"/>
        </w:rPr>
        <w:t>头顶库</w:t>
      </w:r>
      <w:r w:rsidRPr="00F93991">
        <w:rPr>
          <w:rFonts w:eastAsia="仿宋_GB2312"/>
          <w:sz w:val="32"/>
          <w:szCs w:val="32"/>
        </w:rPr>
        <w:t>”</w:t>
      </w:r>
      <w:r w:rsidRPr="00F93991">
        <w:rPr>
          <w:rFonts w:eastAsia="仿宋_GB2312"/>
          <w:sz w:val="32"/>
          <w:szCs w:val="32"/>
        </w:rPr>
        <w:t>以及废弃库、关闭库和无主库，并登记造册，建立了全省尾矿库</w:t>
      </w:r>
      <w:proofErr w:type="gramStart"/>
      <w:r w:rsidRPr="00F93991">
        <w:rPr>
          <w:rFonts w:eastAsia="仿宋_GB2312"/>
          <w:sz w:val="32"/>
          <w:szCs w:val="32"/>
        </w:rPr>
        <w:t>基础台</w:t>
      </w:r>
      <w:proofErr w:type="gramEnd"/>
      <w:r w:rsidRPr="00F93991">
        <w:rPr>
          <w:rFonts w:eastAsia="仿宋_GB2312"/>
          <w:sz w:val="32"/>
          <w:szCs w:val="32"/>
        </w:rPr>
        <w:t>账；</w:t>
      </w:r>
      <w:r w:rsidRPr="00F93991">
        <w:rPr>
          <w:rFonts w:eastAsia="仿宋_GB2312"/>
          <w:sz w:val="32"/>
          <w:szCs w:val="32"/>
        </w:rPr>
        <w:t>2008</w:t>
      </w:r>
      <w:r w:rsidRPr="00F93991">
        <w:rPr>
          <w:rFonts w:eastAsia="仿宋_GB2312"/>
          <w:sz w:val="32"/>
          <w:szCs w:val="32"/>
        </w:rPr>
        <w:t>年以后每年的汛期、年末都对全省尾矿库的治理、建设、运行情况进行调度，及时更新数据；</w:t>
      </w:r>
      <w:r w:rsidRPr="00F93991">
        <w:rPr>
          <w:rFonts w:eastAsia="仿宋_GB2312"/>
          <w:sz w:val="32"/>
          <w:szCs w:val="32"/>
        </w:rPr>
        <w:t>2015</w:t>
      </w:r>
      <w:r w:rsidRPr="00F93991">
        <w:rPr>
          <w:rFonts w:eastAsia="仿宋_GB2312"/>
          <w:sz w:val="32"/>
          <w:szCs w:val="32"/>
        </w:rPr>
        <w:t>年、</w:t>
      </w:r>
      <w:r w:rsidRPr="00F93991">
        <w:rPr>
          <w:rFonts w:eastAsia="仿宋_GB2312"/>
          <w:sz w:val="32"/>
          <w:szCs w:val="32"/>
        </w:rPr>
        <w:t>2016</w:t>
      </w:r>
      <w:r w:rsidRPr="00F93991">
        <w:rPr>
          <w:rFonts w:eastAsia="仿宋_GB2312"/>
          <w:sz w:val="32"/>
          <w:szCs w:val="32"/>
        </w:rPr>
        <w:t>年连续两年安排专项资金，开展尾矿库</w:t>
      </w:r>
      <w:r w:rsidRPr="00F93991">
        <w:rPr>
          <w:rFonts w:eastAsia="仿宋_GB2312"/>
          <w:sz w:val="32"/>
          <w:szCs w:val="32"/>
        </w:rPr>
        <w:t xml:space="preserve"> “</w:t>
      </w:r>
      <w:r w:rsidRPr="00F93991">
        <w:rPr>
          <w:rFonts w:eastAsia="仿宋_GB2312"/>
          <w:sz w:val="32"/>
          <w:szCs w:val="32"/>
        </w:rPr>
        <w:t>专家会诊</w:t>
      </w:r>
      <w:r w:rsidRPr="00F93991">
        <w:rPr>
          <w:rFonts w:eastAsia="仿宋_GB2312"/>
          <w:sz w:val="32"/>
          <w:szCs w:val="32"/>
        </w:rPr>
        <w:t>”</w:t>
      </w:r>
      <w:r w:rsidRPr="00F93991">
        <w:rPr>
          <w:rFonts w:eastAsia="仿宋_GB2312"/>
          <w:sz w:val="32"/>
          <w:szCs w:val="32"/>
        </w:rPr>
        <w:t>工作，进一步完善了全省尾矿库</w:t>
      </w:r>
      <w:proofErr w:type="gramStart"/>
      <w:r w:rsidRPr="00F93991">
        <w:rPr>
          <w:rFonts w:eastAsia="仿宋_GB2312"/>
          <w:sz w:val="32"/>
          <w:szCs w:val="32"/>
        </w:rPr>
        <w:t>基础台</w:t>
      </w:r>
      <w:proofErr w:type="gramEnd"/>
      <w:r w:rsidRPr="00F93991">
        <w:rPr>
          <w:rFonts w:eastAsia="仿宋_GB2312"/>
          <w:sz w:val="32"/>
          <w:szCs w:val="32"/>
        </w:rPr>
        <w:t>账，排查出全省共有</w:t>
      </w:r>
      <w:r w:rsidRPr="00F93991">
        <w:rPr>
          <w:rFonts w:eastAsia="仿宋_GB2312"/>
          <w:sz w:val="32"/>
          <w:szCs w:val="32"/>
        </w:rPr>
        <w:t>182</w:t>
      </w:r>
      <w:r w:rsidRPr="00F93991">
        <w:rPr>
          <w:rFonts w:eastAsia="仿宋_GB2312"/>
          <w:sz w:val="32"/>
          <w:szCs w:val="32"/>
        </w:rPr>
        <w:t>座头顶库。</w:t>
      </w:r>
      <w:r w:rsidRPr="00F93991">
        <w:rPr>
          <w:rFonts w:eastAsia="仿宋_GB2312"/>
          <w:sz w:val="32"/>
          <w:szCs w:val="32"/>
        </w:rPr>
        <w:t>2015</w:t>
      </w:r>
      <w:r w:rsidRPr="00F93991">
        <w:rPr>
          <w:rFonts w:eastAsia="仿宋_GB2312"/>
          <w:sz w:val="32"/>
          <w:szCs w:val="32"/>
        </w:rPr>
        <w:t>、</w:t>
      </w:r>
      <w:r w:rsidRPr="00F93991">
        <w:rPr>
          <w:rFonts w:eastAsia="仿宋_GB2312"/>
          <w:sz w:val="32"/>
          <w:szCs w:val="32"/>
        </w:rPr>
        <w:t>2016</w:t>
      </w:r>
      <w:r w:rsidRPr="00F93991">
        <w:rPr>
          <w:rFonts w:eastAsia="仿宋_GB2312"/>
          <w:sz w:val="32"/>
          <w:szCs w:val="32"/>
        </w:rPr>
        <w:t>年，我省按照国家总局的要求，立即开展了金属非金属矿山采空区普查工作，通过普查，基本掌握了全省采空区的基本情况，全省共计大约</w:t>
      </w:r>
      <w:r w:rsidRPr="00F93991">
        <w:rPr>
          <w:rFonts w:eastAsia="仿宋_GB2312"/>
          <w:sz w:val="32"/>
          <w:szCs w:val="32"/>
        </w:rPr>
        <w:t>1.3</w:t>
      </w:r>
      <w:r w:rsidRPr="00F93991">
        <w:rPr>
          <w:rFonts w:eastAsia="仿宋_GB2312"/>
          <w:sz w:val="32"/>
          <w:szCs w:val="32"/>
        </w:rPr>
        <w:t>亿立方米采空区。</w:t>
      </w:r>
    </w:p>
    <w:p w:rsidR="000C347D" w:rsidRPr="00F93991" w:rsidRDefault="000C347D" w:rsidP="000C347D">
      <w:pPr>
        <w:adjustRightInd w:val="0"/>
        <w:snapToGrid w:val="0"/>
        <w:spacing w:line="540" w:lineRule="exact"/>
        <w:ind w:firstLine="640"/>
        <w:rPr>
          <w:rFonts w:eastAsia="仿宋_GB2312"/>
          <w:sz w:val="32"/>
          <w:szCs w:val="32"/>
        </w:rPr>
      </w:pPr>
      <w:r w:rsidRPr="00F93991">
        <w:rPr>
          <w:rFonts w:eastAsia="仿宋_GB2312"/>
          <w:sz w:val="32"/>
          <w:szCs w:val="32"/>
        </w:rPr>
        <w:t>实施方案</w:t>
      </w:r>
      <w:r w:rsidRPr="00F93991">
        <w:rPr>
          <w:rFonts w:eastAsia="仿宋_GB2312"/>
          <w:sz w:val="32"/>
          <w:szCs w:val="32"/>
        </w:rPr>
        <w:t>5</w:t>
      </w:r>
      <w:r w:rsidRPr="00F93991">
        <w:rPr>
          <w:rFonts w:eastAsia="仿宋_GB2312"/>
          <w:sz w:val="32"/>
          <w:szCs w:val="32"/>
        </w:rPr>
        <w:t>分。实施方案设计可行，安全生产应急救援体系建设全方位、全区域铺开；尾矿</w:t>
      </w:r>
      <w:proofErr w:type="gramStart"/>
      <w:r w:rsidRPr="00F93991">
        <w:rPr>
          <w:rFonts w:eastAsia="仿宋_GB2312"/>
          <w:sz w:val="32"/>
          <w:szCs w:val="32"/>
        </w:rPr>
        <w:t>库突出</w:t>
      </w:r>
      <w:proofErr w:type="gramEnd"/>
      <w:r w:rsidRPr="00F93991">
        <w:rPr>
          <w:rFonts w:eastAsia="仿宋_GB2312"/>
          <w:sz w:val="32"/>
          <w:szCs w:val="32"/>
        </w:rPr>
        <w:t>重点地区采空区和石膏矿专项整治。</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资金分配</w:t>
      </w:r>
      <w:r w:rsidRPr="00F93991">
        <w:rPr>
          <w:rFonts w:eastAsia="仿宋_GB2312"/>
          <w:sz w:val="32"/>
          <w:szCs w:val="32"/>
        </w:rPr>
        <w:t>5</w:t>
      </w:r>
      <w:r w:rsidRPr="00F93991">
        <w:rPr>
          <w:rFonts w:eastAsia="仿宋_GB2312"/>
          <w:sz w:val="32"/>
          <w:szCs w:val="32"/>
        </w:rPr>
        <w:t>分。省财政厅、原省安监局制定了《湖南省安全生产专项资金管理办法》</w:t>
      </w:r>
      <w:r w:rsidRPr="00F93991">
        <w:rPr>
          <w:rFonts w:eastAsia="仿宋_GB2312"/>
          <w:sz w:val="32"/>
          <w:szCs w:val="32"/>
        </w:rPr>
        <w:t>(</w:t>
      </w:r>
      <w:r w:rsidRPr="00F93991">
        <w:rPr>
          <w:rFonts w:eastAsia="仿宋_GB2312"/>
          <w:sz w:val="32"/>
          <w:szCs w:val="32"/>
        </w:rPr>
        <w:t>湘财企〔</w:t>
      </w:r>
      <w:r w:rsidRPr="00F93991">
        <w:rPr>
          <w:rFonts w:eastAsia="仿宋_GB2312"/>
          <w:sz w:val="32"/>
          <w:szCs w:val="32"/>
        </w:rPr>
        <w:t>2015</w:t>
      </w:r>
      <w:r w:rsidRPr="00F93991">
        <w:rPr>
          <w:rFonts w:eastAsia="仿宋_GB2312"/>
          <w:sz w:val="32"/>
          <w:szCs w:val="32"/>
        </w:rPr>
        <w:t>〕</w:t>
      </w:r>
      <w:r w:rsidRPr="00F93991">
        <w:rPr>
          <w:rFonts w:eastAsia="仿宋_GB2312"/>
          <w:sz w:val="32"/>
          <w:szCs w:val="32"/>
        </w:rPr>
        <w:t>14</w:t>
      </w:r>
      <w:r w:rsidRPr="00F93991">
        <w:rPr>
          <w:rFonts w:eastAsia="仿宋_GB2312"/>
          <w:sz w:val="32"/>
          <w:szCs w:val="32"/>
        </w:rPr>
        <w:t>号</w:t>
      </w:r>
      <w:r w:rsidRPr="00F93991">
        <w:rPr>
          <w:rFonts w:eastAsia="仿宋_GB2312"/>
          <w:sz w:val="32"/>
          <w:szCs w:val="32"/>
        </w:rPr>
        <w:t>),</w:t>
      </w:r>
      <w:r w:rsidRPr="00F93991">
        <w:rPr>
          <w:rFonts w:eastAsia="仿宋_GB2312"/>
          <w:sz w:val="32"/>
          <w:szCs w:val="32"/>
        </w:rPr>
        <w:t>对安全生产专项资金的安排原则、支持范围和使用管理进行了规范。</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根据财政部资金预算指标，湖南省财政厅及时下达了湖南省</w:t>
      </w:r>
      <w:r w:rsidRPr="00F93991">
        <w:rPr>
          <w:rFonts w:eastAsia="仿宋_GB2312"/>
          <w:sz w:val="32"/>
          <w:szCs w:val="32"/>
        </w:rPr>
        <w:t>2018</w:t>
      </w:r>
      <w:r w:rsidRPr="00F93991">
        <w:rPr>
          <w:rFonts w:eastAsia="仿宋_GB2312"/>
          <w:sz w:val="32"/>
          <w:szCs w:val="32"/>
        </w:rPr>
        <w:t>年中央财政拨付的安全生产预防及应急专项资金预算指标</w:t>
      </w:r>
      <w:r w:rsidRPr="00F93991">
        <w:rPr>
          <w:rFonts w:eastAsia="仿宋_GB2312"/>
          <w:sz w:val="32"/>
          <w:szCs w:val="32"/>
        </w:rPr>
        <w:t>2012</w:t>
      </w:r>
      <w:r w:rsidRPr="00F93991">
        <w:rPr>
          <w:rFonts w:eastAsia="仿宋_GB2312"/>
          <w:sz w:val="32"/>
          <w:szCs w:val="32"/>
        </w:rPr>
        <w:t>万元。全部用于安全生产</w:t>
      </w:r>
      <w:r w:rsidRPr="00F93991">
        <w:rPr>
          <w:rFonts w:eastAsia="仿宋_GB2312"/>
          <w:sz w:val="32"/>
          <w:szCs w:val="32"/>
        </w:rPr>
        <w:t>“</w:t>
      </w:r>
      <w:r w:rsidRPr="00F93991">
        <w:rPr>
          <w:rFonts w:eastAsia="仿宋_GB2312"/>
          <w:sz w:val="32"/>
          <w:szCs w:val="32"/>
        </w:rPr>
        <w:t>一张图</w:t>
      </w:r>
      <w:r w:rsidRPr="00F93991">
        <w:rPr>
          <w:rFonts w:eastAsia="仿宋_GB2312"/>
          <w:sz w:val="32"/>
          <w:szCs w:val="32"/>
        </w:rPr>
        <w:t>”</w:t>
      </w:r>
      <w:r w:rsidRPr="00F93991">
        <w:rPr>
          <w:rFonts w:eastAsia="仿宋_GB2312"/>
          <w:sz w:val="32"/>
          <w:szCs w:val="32"/>
        </w:rPr>
        <w:t>建设、煤矿应急救援装备监控系统建设运行维护和非煤矿山隐患治理。绩效目标为安全生产</w:t>
      </w:r>
      <w:r w:rsidRPr="00F93991">
        <w:rPr>
          <w:rFonts w:eastAsia="仿宋_GB2312"/>
          <w:sz w:val="32"/>
          <w:szCs w:val="32"/>
        </w:rPr>
        <w:t>“</w:t>
      </w:r>
      <w:r w:rsidRPr="00F93991">
        <w:rPr>
          <w:rFonts w:eastAsia="仿宋_GB2312"/>
          <w:sz w:val="32"/>
          <w:szCs w:val="32"/>
        </w:rPr>
        <w:t>一张图</w:t>
      </w:r>
      <w:r w:rsidRPr="00F93991">
        <w:rPr>
          <w:rFonts w:eastAsia="仿宋_GB2312"/>
          <w:sz w:val="32"/>
          <w:szCs w:val="32"/>
        </w:rPr>
        <w:t>”</w:t>
      </w:r>
      <w:r w:rsidRPr="00F93991">
        <w:rPr>
          <w:rFonts w:eastAsia="仿宋_GB2312"/>
          <w:sz w:val="32"/>
          <w:szCs w:val="32"/>
        </w:rPr>
        <w:t>建设启动工程</w:t>
      </w:r>
      <w:r w:rsidRPr="00F93991">
        <w:rPr>
          <w:rFonts w:eastAsia="仿宋_GB2312"/>
          <w:sz w:val="32"/>
          <w:szCs w:val="32"/>
        </w:rPr>
        <w:t>5</w:t>
      </w:r>
      <w:r w:rsidRPr="00F93991">
        <w:rPr>
          <w:rFonts w:eastAsia="仿宋_GB2312"/>
          <w:sz w:val="32"/>
          <w:szCs w:val="32"/>
        </w:rPr>
        <w:t>项，非煤矿山尾矿库隐患治理</w:t>
      </w:r>
      <w:r w:rsidRPr="00F93991">
        <w:rPr>
          <w:rFonts w:eastAsia="仿宋_GB2312"/>
          <w:sz w:val="32"/>
          <w:szCs w:val="32"/>
        </w:rPr>
        <w:t>16</w:t>
      </w:r>
      <w:r w:rsidRPr="00F93991">
        <w:rPr>
          <w:rFonts w:eastAsia="仿宋_GB2312"/>
          <w:sz w:val="32"/>
          <w:szCs w:val="32"/>
        </w:rPr>
        <w:t>个，完成总量为</w:t>
      </w:r>
      <w:r w:rsidRPr="00F93991">
        <w:rPr>
          <w:rFonts w:eastAsia="仿宋_GB2312"/>
          <w:sz w:val="32"/>
          <w:szCs w:val="32"/>
        </w:rPr>
        <w:t>1303.76</w:t>
      </w:r>
      <w:r w:rsidRPr="00F93991">
        <w:rPr>
          <w:rFonts w:eastAsia="仿宋_GB2312"/>
          <w:sz w:val="32"/>
          <w:szCs w:val="32"/>
        </w:rPr>
        <w:t>万方的尾矿库隐患治理任务。</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lastRenderedPageBreak/>
        <w:t>省内分解下达预算情况。湖南省安排安全生产</w:t>
      </w:r>
      <w:r w:rsidRPr="00F93991">
        <w:rPr>
          <w:rFonts w:eastAsia="仿宋_GB2312"/>
          <w:sz w:val="32"/>
          <w:szCs w:val="32"/>
        </w:rPr>
        <w:t>“</w:t>
      </w:r>
      <w:r w:rsidRPr="00F93991">
        <w:rPr>
          <w:rFonts w:eastAsia="仿宋_GB2312"/>
          <w:sz w:val="32"/>
          <w:szCs w:val="32"/>
        </w:rPr>
        <w:t>一张图</w:t>
      </w:r>
      <w:r w:rsidRPr="00F93991">
        <w:rPr>
          <w:rFonts w:eastAsia="仿宋_GB2312"/>
          <w:sz w:val="32"/>
          <w:szCs w:val="32"/>
        </w:rPr>
        <w:t>”</w:t>
      </w:r>
      <w:r w:rsidRPr="00F93991">
        <w:rPr>
          <w:rFonts w:eastAsia="仿宋_GB2312"/>
          <w:sz w:val="32"/>
          <w:szCs w:val="32"/>
        </w:rPr>
        <w:t>建设项目煤矿监控系统建设</w:t>
      </w:r>
      <w:r w:rsidRPr="00F93991">
        <w:rPr>
          <w:rFonts w:eastAsia="仿宋_GB2312"/>
          <w:sz w:val="32"/>
          <w:szCs w:val="32"/>
        </w:rPr>
        <w:t>5</w:t>
      </w:r>
      <w:r w:rsidRPr="00F93991">
        <w:rPr>
          <w:rFonts w:eastAsia="仿宋_GB2312"/>
          <w:sz w:val="32"/>
          <w:szCs w:val="32"/>
        </w:rPr>
        <w:t>个</w:t>
      </w:r>
      <w:r w:rsidRPr="00F93991">
        <w:rPr>
          <w:rFonts w:eastAsia="仿宋_GB2312"/>
          <w:sz w:val="32"/>
          <w:szCs w:val="32"/>
        </w:rPr>
        <w:t>1000</w:t>
      </w:r>
      <w:r w:rsidRPr="00F93991">
        <w:rPr>
          <w:rFonts w:eastAsia="仿宋_GB2312"/>
          <w:sz w:val="32"/>
          <w:szCs w:val="32"/>
        </w:rPr>
        <w:t>万元、化工园区监控系统建设</w:t>
      </w:r>
      <w:r w:rsidRPr="00F93991">
        <w:rPr>
          <w:rFonts w:eastAsia="仿宋_GB2312"/>
          <w:sz w:val="32"/>
          <w:szCs w:val="32"/>
        </w:rPr>
        <w:t>240</w:t>
      </w:r>
      <w:r w:rsidRPr="00F93991">
        <w:rPr>
          <w:rFonts w:eastAsia="仿宋_GB2312"/>
          <w:sz w:val="32"/>
          <w:szCs w:val="32"/>
        </w:rPr>
        <w:t>万元、非煤矿山尾矿库</w:t>
      </w:r>
      <w:r w:rsidRPr="00F93991">
        <w:rPr>
          <w:rFonts w:eastAsia="仿宋_GB2312"/>
          <w:sz w:val="32"/>
          <w:szCs w:val="32"/>
        </w:rPr>
        <w:t>“</w:t>
      </w:r>
      <w:r w:rsidRPr="00F93991">
        <w:rPr>
          <w:rFonts w:eastAsia="仿宋_GB2312"/>
          <w:sz w:val="32"/>
          <w:szCs w:val="32"/>
        </w:rPr>
        <w:t>头顶库</w:t>
      </w:r>
      <w:r w:rsidRPr="00F93991">
        <w:rPr>
          <w:rFonts w:eastAsia="仿宋_GB2312"/>
          <w:sz w:val="32"/>
          <w:szCs w:val="32"/>
        </w:rPr>
        <w:t>”</w:t>
      </w:r>
      <w:r w:rsidRPr="00F93991">
        <w:rPr>
          <w:rFonts w:eastAsia="仿宋_GB2312"/>
          <w:sz w:val="32"/>
          <w:szCs w:val="32"/>
        </w:rPr>
        <w:t>采空区隐患治理项目</w:t>
      </w:r>
      <w:r w:rsidRPr="00F93991">
        <w:rPr>
          <w:rFonts w:eastAsia="仿宋_GB2312"/>
          <w:sz w:val="32"/>
          <w:szCs w:val="32"/>
        </w:rPr>
        <w:t>16</w:t>
      </w:r>
      <w:r w:rsidRPr="00F93991">
        <w:rPr>
          <w:rFonts w:eastAsia="仿宋_GB2312"/>
          <w:sz w:val="32"/>
          <w:szCs w:val="32"/>
        </w:rPr>
        <w:t>个</w:t>
      </w:r>
      <w:r w:rsidRPr="00F93991">
        <w:rPr>
          <w:rFonts w:eastAsia="仿宋_GB2312"/>
          <w:sz w:val="32"/>
          <w:szCs w:val="32"/>
        </w:rPr>
        <w:t>772</w:t>
      </w:r>
      <w:r w:rsidRPr="00F93991">
        <w:rPr>
          <w:rFonts w:eastAsia="仿宋_GB2312"/>
          <w:sz w:val="32"/>
          <w:szCs w:val="32"/>
        </w:rPr>
        <w:t>万元，合计金额</w:t>
      </w:r>
      <w:r w:rsidRPr="00F93991">
        <w:rPr>
          <w:rFonts w:eastAsia="仿宋_GB2312"/>
          <w:sz w:val="32"/>
          <w:szCs w:val="32"/>
        </w:rPr>
        <w:t>2012</w:t>
      </w:r>
      <w:r w:rsidRPr="00F93991">
        <w:rPr>
          <w:rFonts w:eastAsia="仿宋_GB2312"/>
          <w:sz w:val="32"/>
          <w:szCs w:val="32"/>
        </w:rPr>
        <w:t>万元。</w:t>
      </w:r>
    </w:p>
    <w:p w:rsidR="000C347D" w:rsidRPr="00F93991" w:rsidRDefault="000C347D" w:rsidP="000C347D">
      <w:pPr>
        <w:adjustRightInd w:val="0"/>
        <w:snapToGrid w:val="0"/>
        <w:spacing w:afterLines="100" w:after="312" w:line="560" w:lineRule="exact"/>
        <w:ind w:firstLineChars="200" w:firstLine="640"/>
        <w:rPr>
          <w:szCs w:val="22"/>
        </w:rPr>
      </w:pPr>
      <w:r w:rsidRPr="00F93991">
        <w:rPr>
          <w:rFonts w:eastAsia="仿宋_GB2312"/>
          <w:sz w:val="32"/>
          <w:szCs w:val="32"/>
        </w:rPr>
        <w:t>资金安排分配明细表如下：</w:t>
      </w:r>
      <w:r w:rsidRPr="00F93991">
        <w:fldChar w:fldCharType="begin"/>
      </w:r>
      <w:r w:rsidRPr="00F93991">
        <w:instrText xml:space="preserve"> LINK Excel.Sheet.12 D:\\</w:instrText>
      </w:r>
      <w:r w:rsidRPr="00F93991">
        <w:instrText>同仁</w:instrText>
      </w:r>
      <w:r w:rsidRPr="00F93991">
        <w:instrText>\\</w:instrText>
      </w:r>
      <w:r w:rsidRPr="00F93991">
        <w:instrText>审计</w:instrText>
      </w:r>
      <w:r w:rsidRPr="00F93991">
        <w:instrText>\\2020\\2012</w:instrText>
      </w:r>
      <w:r w:rsidRPr="00F93991">
        <w:instrText>万应急厅绩效</w:instrText>
      </w:r>
      <w:r w:rsidRPr="00F93991">
        <w:instrText>\\772</w:instrText>
      </w:r>
      <w:r w:rsidRPr="00F93991">
        <w:instrText>尾矿资金表</w:instrText>
      </w:r>
      <w:r w:rsidRPr="00F93991">
        <w:instrText>.xlsx 2012</w:instrText>
      </w:r>
      <w:r w:rsidRPr="00F93991">
        <w:instrText>万按项目</w:instrText>
      </w:r>
      <w:r w:rsidRPr="00F93991">
        <w:instrText xml:space="preserve">!R1C1:R20C4 \a \f 4 \h  \* MERGEFORMAT </w:instrText>
      </w:r>
      <w:r w:rsidRPr="00F93991">
        <w:fldChar w:fldCharType="separate"/>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565"/>
        <w:gridCol w:w="1947"/>
        <w:gridCol w:w="1276"/>
      </w:tblGrid>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序号</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项目名称</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拟采取治理方式</w:t>
            </w:r>
          </w:p>
        </w:tc>
        <w:tc>
          <w:tcPr>
            <w:tcW w:w="1276"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资金安排（万元）</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煤矿监控系统建设</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建设、维护</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1000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2</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化工园区监控系统建设</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建设、维护</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240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3</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浏阳市七宝山铜锌矿业公司塘窝里尾矿库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治理</w:t>
            </w:r>
            <w:proofErr w:type="gramStart"/>
            <w:r w:rsidRPr="00F93991">
              <w:rPr>
                <w:color w:val="000000"/>
                <w:kern w:val="0"/>
                <w:sz w:val="24"/>
              </w:rPr>
              <w:t>后闭库</w:t>
            </w:r>
            <w:proofErr w:type="gramEnd"/>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40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4</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浏阳</w:t>
            </w:r>
            <w:proofErr w:type="gramStart"/>
            <w:r w:rsidRPr="00F93991">
              <w:rPr>
                <w:color w:val="000000"/>
                <w:kern w:val="0"/>
                <w:sz w:val="24"/>
              </w:rPr>
              <w:t>枨</w:t>
            </w:r>
            <w:proofErr w:type="gramEnd"/>
            <w:r w:rsidRPr="00F93991">
              <w:rPr>
                <w:color w:val="000000"/>
                <w:kern w:val="0"/>
                <w:sz w:val="24"/>
              </w:rPr>
              <w:t>冲黄金洞矿业有限公司尾矿库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提等改造和隐患治理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40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5</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湖南三元矿业有限公司尾矿库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提等改造</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20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6</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衡阳县新雁矿业有限公司尾矿库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提等改造和隐患治理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90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7</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耒阳群星矿业有限公司石山岭尾矿库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尾砂</w:t>
            </w:r>
            <w:proofErr w:type="gramStart"/>
            <w:r w:rsidRPr="00F93991">
              <w:rPr>
                <w:color w:val="000000"/>
                <w:kern w:val="0"/>
                <w:sz w:val="24"/>
              </w:rPr>
              <w:t>回采销库</w:t>
            </w:r>
            <w:proofErr w:type="gramEnd"/>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20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8</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城步水口寨尾矿库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40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9</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proofErr w:type="gramStart"/>
            <w:r w:rsidRPr="00F93991">
              <w:rPr>
                <w:color w:val="000000"/>
                <w:kern w:val="0"/>
                <w:sz w:val="24"/>
              </w:rPr>
              <w:t>邵阳市友伟</w:t>
            </w:r>
            <w:proofErr w:type="gramEnd"/>
            <w:r w:rsidRPr="00F93991">
              <w:rPr>
                <w:color w:val="000000"/>
                <w:kern w:val="0"/>
                <w:sz w:val="24"/>
              </w:rPr>
              <w:t>有色金属公司牛场坪尾矿库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30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10</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城步县金石铜矿</w:t>
            </w:r>
            <w:proofErr w:type="gramStart"/>
            <w:r w:rsidRPr="00F93991">
              <w:rPr>
                <w:color w:val="000000"/>
                <w:kern w:val="0"/>
                <w:sz w:val="24"/>
              </w:rPr>
              <w:t>哨</w:t>
            </w:r>
            <w:proofErr w:type="gramEnd"/>
            <w:r w:rsidRPr="00F93991">
              <w:rPr>
                <w:color w:val="000000"/>
                <w:kern w:val="0"/>
                <w:sz w:val="24"/>
              </w:rPr>
              <w:t>洞底尾矿库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30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11</w:t>
            </w:r>
          </w:p>
        </w:tc>
        <w:tc>
          <w:tcPr>
            <w:tcW w:w="4565" w:type="dxa"/>
            <w:shd w:val="clear" w:color="auto" w:fill="auto"/>
            <w:vAlign w:val="center"/>
            <w:hideMark/>
          </w:tcPr>
          <w:p w:rsidR="000C347D" w:rsidRDefault="000C347D" w:rsidP="00F93991">
            <w:pPr>
              <w:adjustRightInd w:val="0"/>
              <w:snapToGrid w:val="0"/>
              <w:jc w:val="center"/>
              <w:rPr>
                <w:color w:val="000000"/>
                <w:kern w:val="0"/>
                <w:sz w:val="24"/>
              </w:rPr>
            </w:pPr>
            <w:r w:rsidRPr="00F93991">
              <w:rPr>
                <w:color w:val="000000"/>
                <w:kern w:val="0"/>
                <w:sz w:val="24"/>
              </w:rPr>
              <w:t>邵东县金众矿业开发公司（宏辉铁矿）</w:t>
            </w:r>
          </w:p>
          <w:p w:rsidR="000C347D" w:rsidRPr="00F93991" w:rsidRDefault="000C347D" w:rsidP="00F93991">
            <w:pPr>
              <w:adjustRightInd w:val="0"/>
              <w:snapToGrid w:val="0"/>
              <w:jc w:val="center"/>
              <w:rPr>
                <w:color w:val="000000"/>
                <w:kern w:val="0"/>
                <w:sz w:val="24"/>
              </w:rPr>
            </w:pPr>
            <w:r w:rsidRPr="00F93991">
              <w:rPr>
                <w:color w:val="000000"/>
                <w:kern w:val="0"/>
                <w:sz w:val="24"/>
              </w:rPr>
              <w:t>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30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12</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临湘正</w:t>
            </w:r>
            <w:proofErr w:type="gramStart"/>
            <w:r w:rsidRPr="00F93991">
              <w:rPr>
                <w:color w:val="000000"/>
                <w:kern w:val="0"/>
                <w:sz w:val="24"/>
              </w:rPr>
              <w:t>鑫</w:t>
            </w:r>
            <w:proofErr w:type="gramEnd"/>
            <w:r w:rsidRPr="00F93991">
              <w:rPr>
                <w:color w:val="000000"/>
                <w:kern w:val="0"/>
                <w:sz w:val="24"/>
              </w:rPr>
              <w:t>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40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13</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湖南安化鑫丰矿业有限公司清塘尾矿库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60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14</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湖南郴州汝城县茶山脚钨矿三期尾矿库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治理</w:t>
            </w:r>
            <w:proofErr w:type="gramStart"/>
            <w:r w:rsidRPr="00F93991">
              <w:rPr>
                <w:color w:val="000000"/>
                <w:kern w:val="0"/>
                <w:sz w:val="24"/>
              </w:rPr>
              <w:t>后闭库</w:t>
            </w:r>
            <w:proofErr w:type="gramEnd"/>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80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15</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沅陵县永兴锌业开发</w:t>
            </w:r>
            <w:proofErr w:type="gramStart"/>
            <w:r w:rsidRPr="00F93991">
              <w:rPr>
                <w:color w:val="000000"/>
                <w:kern w:val="0"/>
                <w:sz w:val="24"/>
              </w:rPr>
              <w:t>公司磨岩尾矿</w:t>
            </w:r>
            <w:proofErr w:type="gramEnd"/>
            <w:r w:rsidRPr="00F93991">
              <w:rPr>
                <w:color w:val="000000"/>
                <w:kern w:val="0"/>
                <w:sz w:val="24"/>
              </w:rPr>
              <w:t>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40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16</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花垣县</w:t>
            </w:r>
            <w:proofErr w:type="gramStart"/>
            <w:r w:rsidRPr="00F93991">
              <w:rPr>
                <w:color w:val="000000"/>
                <w:kern w:val="0"/>
                <w:sz w:val="24"/>
              </w:rPr>
              <w:t>太</w:t>
            </w:r>
            <w:proofErr w:type="gramEnd"/>
            <w:r w:rsidRPr="00F93991">
              <w:rPr>
                <w:color w:val="000000"/>
                <w:kern w:val="0"/>
                <w:sz w:val="24"/>
              </w:rPr>
              <w:t>丰矿山公司洞里尾矿库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112</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17</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湖南三立集团股份有限公司开支尾矿库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升级改造</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80</w:t>
            </w:r>
          </w:p>
        </w:tc>
      </w:tr>
      <w:tr w:rsidR="000C347D" w:rsidRPr="00F93991" w:rsidTr="00F93991">
        <w:trPr>
          <w:trHeight w:val="454"/>
          <w:jc w:val="center"/>
        </w:trPr>
        <w:tc>
          <w:tcPr>
            <w:tcW w:w="842"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18</w:t>
            </w:r>
          </w:p>
        </w:tc>
        <w:tc>
          <w:tcPr>
            <w:tcW w:w="4565"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花垣县</w:t>
            </w:r>
            <w:proofErr w:type="gramStart"/>
            <w:r w:rsidRPr="00F93991">
              <w:rPr>
                <w:color w:val="000000"/>
                <w:kern w:val="0"/>
                <w:sz w:val="24"/>
              </w:rPr>
              <w:t>吉达锰业有限责任公司</w:t>
            </w:r>
            <w:proofErr w:type="gramEnd"/>
            <w:r w:rsidRPr="00F93991">
              <w:rPr>
                <w:color w:val="000000"/>
                <w:kern w:val="0"/>
                <w:sz w:val="24"/>
              </w:rPr>
              <w:t>尾矿库</w:t>
            </w:r>
          </w:p>
        </w:tc>
        <w:tc>
          <w:tcPr>
            <w:tcW w:w="1947" w:type="dxa"/>
            <w:shd w:val="clear" w:color="auto" w:fill="auto"/>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隐患治理</w:t>
            </w:r>
          </w:p>
        </w:tc>
        <w:tc>
          <w:tcPr>
            <w:tcW w:w="1276" w:type="dxa"/>
            <w:shd w:val="clear" w:color="auto" w:fill="auto"/>
            <w:vAlign w:val="center"/>
            <w:hideMark/>
          </w:tcPr>
          <w:p w:rsidR="000C347D" w:rsidRPr="00F93991" w:rsidRDefault="000C347D" w:rsidP="00F93991">
            <w:pPr>
              <w:adjustRightInd w:val="0"/>
              <w:snapToGrid w:val="0"/>
              <w:jc w:val="center"/>
              <w:rPr>
                <w:rFonts w:eastAsia="华文仿宋"/>
                <w:color w:val="000000"/>
                <w:kern w:val="0"/>
                <w:sz w:val="24"/>
              </w:rPr>
            </w:pPr>
            <w:r w:rsidRPr="00F93991">
              <w:rPr>
                <w:rFonts w:eastAsia="华文仿宋"/>
                <w:color w:val="000000"/>
                <w:kern w:val="0"/>
                <w:sz w:val="24"/>
              </w:rPr>
              <w:t>20</w:t>
            </w:r>
          </w:p>
        </w:tc>
      </w:tr>
      <w:tr w:rsidR="000C347D" w:rsidRPr="00F93991" w:rsidTr="00F93991">
        <w:trPr>
          <w:trHeight w:val="454"/>
          <w:jc w:val="center"/>
        </w:trPr>
        <w:tc>
          <w:tcPr>
            <w:tcW w:w="842" w:type="dxa"/>
            <w:shd w:val="clear" w:color="auto" w:fill="auto"/>
            <w:noWrap/>
            <w:vAlign w:val="center"/>
            <w:hideMark/>
          </w:tcPr>
          <w:p w:rsidR="000C347D" w:rsidRPr="00F93991" w:rsidRDefault="000C347D" w:rsidP="00F93991">
            <w:pPr>
              <w:adjustRightInd w:val="0"/>
              <w:snapToGrid w:val="0"/>
              <w:rPr>
                <w:color w:val="000000"/>
                <w:kern w:val="0"/>
                <w:sz w:val="24"/>
              </w:rPr>
            </w:pPr>
          </w:p>
        </w:tc>
        <w:tc>
          <w:tcPr>
            <w:tcW w:w="4565" w:type="dxa"/>
            <w:shd w:val="clear" w:color="auto" w:fill="auto"/>
            <w:noWrap/>
            <w:vAlign w:val="center"/>
            <w:hideMark/>
          </w:tcPr>
          <w:p w:rsidR="000C347D" w:rsidRPr="00F93991" w:rsidRDefault="000C347D" w:rsidP="00F93991">
            <w:pPr>
              <w:adjustRightInd w:val="0"/>
              <w:snapToGrid w:val="0"/>
              <w:jc w:val="center"/>
              <w:rPr>
                <w:color w:val="000000"/>
                <w:kern w:val="0"/>
                <w:sz w:val="24"/>
              </w:rPr>
            </w:pPr>
            <w:r w:rsidRPr="00F93991">
              <w:rPr>
                <w:color w:val="000000"/>
                <w:kern w:val="0"/>
                <w:sz w:val="24"/>
              </w:rPr>
              <w:t>合计</w:t>
            </w:r>
          </w:p>
        </w:tc>
        <w:tc>
          <w:tcPr>
            <w:tcW w:w="1947" w:type="dxa"/>
            <w:shd w:val="clear" w:color="auto" w:fill="auto"/>
            <w:noWrap/>
            <w:vAlign w:val="center"/>
            <w:hideMark/>
          </w:tcPr>
          <w:p w:rsidR="000C347D" w:rsidRPr="00F93991" w:rsidRDefault="000C347D" w:rsidP="00F93991">
            <w:pPr>
              <w:adjustRightInd w:val="0"/>
              <w:snapToGrid w:val="0"/>
              <w:jc w:val="center"/>
              <w:rPr>
                <w:color w:val="000000"/>
                <w:kern w:val="0"/>
                <w:sz w:val="24"/>
              </w:rPr>
            </w:pPr>
          </w:p>
        </w:tc>
        <w:tc>
          <w:tcPr>
            <w:tcW w:w="1276" w:type="dxa"/>
            <w:shd w:val="clear" w:color="auto" w:fill="auto"/>
            <w:noWrap/>
            <w:vAlign w:val="center"/>
            <w:hideMark/>
          </w:tcPr>
          <w:p w:rsidR="000C347D" w:rsidRPr="00F93991" w:rsidRDefault="000C347D" w:rsidP="00F93991">
            <w:pPr>
              <w:adjustRightInd w:val="0"/>
              <w:snapToGrid w:val="0"/>
              <w:jc w:val="center"/>
              <w:rPr>
                <w:rFonts w:eastAsia="华文仿宋"/>
                <w:b/>
                <w:bCs/>
                <w:color w:val="000000"/>
                <w:kern w:val="0"/>
                <w:sz w:val="24"/>
              </w:rPr>
            </w:pPr>
            <w:r w:rsidRPr="00F93991">
              <w:rPr>
                <w:rFonts w:eastAsia="华文仿宋"/>
                <w:b/>
                <w:bCs/>
                <w:color w:val="000000"/>
                <w:kern w:val="0"/>
                <w:sz w:val="24"/>
              </w:rPr>
              <w:t>2012</w:t>
            </w:r>
          </w:p>
        </w:tc>
      </w:tr>
    </w:tbl>
    <w:p w:rsidR="000C347D" w:rsidRPr="00F93991" w:rsidRDefault="000C347D" w:rsidP="000C347D">
      <w:pPr>
        <w:adjustRightInd w:val="0"/>
        <w:snapToGrid w:val="0"/>
        <w:spacing w:afterLines="50" w:after="156" w:line="560" w:lineRule="exact"/>
        <w:ind w:firstLineChars="200" w:firstLine="640"/>
        <w:rPr>
          <w:color w:val="000000"/>
          <w:kern w:val="0"/>
          <w:sz w:val="18"/>
          <w:szCs w:val="18"/>
        </w:rPr>
      </w:pPr>
      <w:r w:rsidRPr="00F93991">
        <w:rPr>
          <w:rFonts w:eastAsia="仿宋"/>
          <w:sz w:val="32"/>
          <w:szCs w:val="32"/>
        </w:rPr>
        <w:fldChar w:fldCharType="end"/>
      </w:r>
      <w:r w:rsidRPr="00F93991">
        <w:rPr>
          <w:rFonts w:eastAsia="仿宋_GB2312"/>
          <w:sz w:val="32"/>
          <w:szCs w:val="32"/>
        </w:rPr>
        <w:t>按资金使用地区，资金分配明细表为：</w:t>
      </w:r>
      <w:r w:rsidRPr="00F93991">
        <w:rPr>
          <w:color w:val="000000"/>
          <w:kern w:val="0"/>
          <w:sz w:val="18"/>
          <w:szCs w:val="18"/>
        </w:rPr>
        <w:fldChar w:fldCharType="begin"/>
      </w:r>
      <w:r w:rsidRPr="00F93991">
        <w:rPr>
          <w:color w:val="000000"/>
          <w:kern w:val="0"/>
          <w:sz w:val="18"/>
          <w:szCs w:val="18"/>
        </w:rPr>
        <w:instrText xml:space="preserve"> LINK Excel.Sheet.12 D:\\</w:instrText>
      </w:r>
      <w:r w:rsidRPr="00F93991">
        <w:rPr>
          <w:color w:val="000000"/>
          <w:kern w:val="0"/>
          <w:sz w:val="18"/>
          <w:szCs w:val="18"/>
        </w:rPr>
        <w:instrText>同仁</w:instrText>
      </w:r>
      <w:r w:rsidRPr="00F93991">
        <w:rPr>
          <w:color w:val="000000"/>
          <w:kern w:val="0"/>
          <w:sz w:val="18"/>
          <w:szCs w:val="18"/>
        </w:rPr>
        <w:instrText>\\</w:instrText>
      </w:r>
      <w:r w:rsidRPr="00F93991">
        <w:rPr>
          <w:color w:val="000000"/>
          <w:kern w:val="0"/>
          <w:sz w:val="18"/>
          <w:szCs w:val="18"/>
        </w:rPr>
        <w:instrText>审计</w:instrText>
      </w:r>
      <w:r w:rsidRPr="00F93991">
        <w:rPr>
          <w:color w:val="000000"/>
          <w:kern w:val="0"/>
          <w:sz w:val="18"/>
          <w:szCs w:val="18"/>
        </w:rPr>
        <w:instrText>\\2020\\2012</w:instrText>
      </w:r>
      <w:r w:rsidRPr="00F93991">
        <w:rPr>
          <w:color w:val="000000"/>
          <w:kern w:val="0"/>
          <w:sz w:val="18"/>
          <w:szCs w:val="18"/>
        </w:rPr>
        <w:instrText>万应急厅绩效</w:instrText>
      </w:r>
      <w:r w:rsidRPr="00F93991">
        <w:rPr>
          <w:color w:val="000000"/>
          <w:kern w:val="0"/>
          <w:sz w:val="18"/>
          <w:szCs w:val="18"/>
        </w:rPr>
        <w:instrText>\\772</w:instrText>
      </w:r>
      <w:r w:rsidRPr="00F93991">
        <w:rPr>
          <w:color w:val="000000"/>
          <w:kern w:val="0"/>
          <w:sz w:val="18"/>
          <w:szCs w:val="18"/>
        </w:rPr>
        <w:instrText>尾矿资金表</w:instrText>
      </w:r>
      <w:r w:rsidRPr="00F93991">
        <w:rPr>
          <w:color w:val="000000"/>
          <w:kern w:val="0"/>
          <w:sz w:val="18"/>
          <w:szCs w:val="18"/>
        </w:rPr>
        <w:instrText>.xlsx 2012</w:instrText>
      </w:r>
      <w:r w:rsidRPr="00F93991">
        <w:rPr>
          <w:color w:val="000000"/>
          <w:kern w:val="0"/>
          <w:sz w:val="18"/>
          <w:szCs w:val="18"/>
        </w:rPr>
        <w:instrText>万按地域</w:instrText>
      </w:r>
      <w:r w:rsidRPr="00F93991">
        <w:rPr>
          <w:color w:val="000000"/>
          <w:kern w:val="0"/>
          <w:sz w:val="18"/>
          <w:szCs w:val="18"/>
        </w:rPr>
        <w:instrText xml:space="preserve">!R1C1:R7C4 \a \f 4 \h  \* MERGEFORMAT </w:instrText>
      </w:r>
      <w:r w:rsidRPr="00F93991">
        <w:rPr>
          <w:color w:val="000000"/>
          <w:kern w:val="0"/>
          <w:sz w:val="18"/>
          <w:szCs w:val="18"/>
        </w:rPr>
        <w:fldChar w:fldCharType="separate"/>
      </w:r>
    </w:p>
    <w:tbl>
      <w:tblPr>
        <w:tblW w:w="8551" w:type="dxa"/>
        <w:jc w:val="center"/>
        <w:tblLook w:val="04A0" w:firstRow="1" w:lastRow="0" w:firstColumn="1" w:lastColumn="0" w:noHBand="0" w:noVBand="1"/>
      </w:tblPr>
      <w:tblGrid>
        <w:gridCol w:w="2456"/>
        <w:gridCol w:w="2126"/>
        <w:gridCol w:w="1843"/>
        <w:gridCol w:w="2126"/>
      </w:tblGrid>
      <w:tr w:rsidR="000C347D" w:rsidRPr="00F93991" w:rsidTr="00F93991">
        <w:trPr>
          <w:trHeight w:val="862"/>
          <w:jc w:val="center"/>
        </w:trPr>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市州</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金额</w:t>
            </w:r>
          </w:p>
          <w:p w:rsidR="000C347D" w:rsidRPr="00F93991" w:rsidRDefault="000C347D" w:rsidP="00F93991">
            <w:pPr>
              <w:widowControl/>
              <w:jc w:val="center"/>
              <w:rPr>
                <w:color w:val="000000"/>
                <w:kern w:val="0"/>
                <w:sz w:val="24"/>
              </w:rPr>
            </w:pPr>
            <w:r w:rsidRPr="00F93991">
              <w:rPr>
                <w:color w:val="000000"/>
                <w:kern w:val="0"/>
                <w:sz w:val="24"/>
              </w:rPr>
              <w:t>（万元）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市州</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金额</w:t>
            </w:r>
          </w:p>
          <w:p w:rsidR="000C347D" w:rsidRPr="00F93991" w:rsidRDefault="000C347D" w:rsidP="00F93991">
            <w:pPr>
              <w:widowControl/>
              <w:jc w:val="center"/>
              <w:rPr>
                <w:color w:val="000000"/>
                <w:kern w:val="0"/>
                <w:sz w:val="24"/>
              </w:rPr>
            </w:pPr>
            <w:r w:rsidRPr="00F93991">
              <w:rPr>
                <w:color w:val="000000"/>
                <w:kern w:val="0"/>
                <w:sz w:val="24"/>
              </w:rPr>
              <w:t>（万元）</w:t>
            </w:r>
          </w:p>
        </w:tc>
      </w:tr>
      <w:tr w:rsidR="000C347D" w:rsidRPr="00F93991" w:rsidTr="00F93991">
        <w:trPr>
          <w:trHeight w:val="420"/>
          <w:jc w:val="center"/>
        </w:trPr>
        <w:tc>
          <w:tcPr>
            <w:tcW w:w="2456" w:type="dxa"/>
            <w:tcBorders>
              <w:top w:val="nil"/>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省本级</w:t>
            </w:r>
          </w:p>
        </w:tc>
        <w:tc>
          <w:tcPr>
            <w:tcW w:w="2126"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华文仿宋"/>
                <w:color w:val="000000"/>
                <w:kern w:val="0"/>
                <w:sz w:val="24"/>
              </w:rPr>
            </w:pPr>
            <w:r w:rsidRPr="00F93991">
              <w:rPr>
                <w:rFonts w:eastAsia="华文仿宋"/>
                <w:color w:val="000000"/>
                <w:kern w:val="0"/>
                <w:sz w:val="24"/>
              </w:rPr>
              <w:t>1240</w:t>
            </w:r>
          </w:p>
        </w:tc>
        <w:tc>
          <w:tcPr>
            <w:tcW w:w="1843"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益阳市</w:t>
            </w:r>
          </w:p>
        </w:tc>
        <w:tc>
          <w:tcPr>
            <w:tcW w:w="2126"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华文仿宋"/>
                <w:color w:val="000000"/>
                <w:kern w:val="0"/>
                <w:sz w:val="24"/>
              </w:rPr>
            </w:pPr>
            <w:r w:rsidRPr="00F93991">
              <w:rPr>
                <w:rFonts w:eastAsia="华文仿宋"/>
                <w:color w:val="000000"/>
                <w:kern w:val="0"/>
                <w:sz w:val="24"/>
              </w:rPr>
              <w:t>60</w:t>
            </w:r>
          </w:p>
        </w:tc>
      </w:tr>
      <w:tr w:rsidR="000C347D" w:rsidRPr="00F93991" w:rsidTr="00F93991">
        <w:trPr>
          <w:trHeight w:val="420"/>
          <w:jc w:val="center"/>
        </w:trPr>
        <w:tc>
          <w:tcPr>
            <w:tcW w:w="2456" w:type="dxa"/>
            <w:tcBorders>
              <w:top w:val="nil"/>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长沙市</w:t>
            </w:r>
          </w:p>
        </w:tc>
        <w:tc>
          <w:tcPr>
            <w:tcW w:w="2126"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华文仿宋"/>
                <w:color w:val="000000"/>
                <w:kern w:val="0"/>
                <w:sz w:val="24"/>
              </w:rPr>
            </w:pPr>
            <w:r w:rsidRPr="00F93991">
              <w:rPr>
                <w:rFonts w:eastAsia="华文仿宋"/>
                <w:color w:val="000000"/>
                <w:kern w:val="0"/>
                <w:sz w:val="24"/>
              </w:rPr>
              <w:t>100</w:t>
            </w:r>
          </w:p>
        </w:tc>
        <w:tc>
          <w:tcPr>
            <w:tcW w:w="1843"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郴州市</w:t>
            </w:r>
          </w:p>
        </w:tc>
        <w:tc>
          <w:tcPr>
            <w:tcW w:w="2126"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华文仿宋"/>
                <w:color w:val="000000"/>
                <w:kern w:val="0"/>
                <w:sz w:val="24"/>
              </w:rPr>
            </w:pPr>
            <w:r w:rsidRPr="00F93991">
              <w:rPr>
                <w:rFonts w:eastAsia="华文仿宋"/>
                <w:color w:val="000000"/>
                <w:kern w:val="0"/>
                <w:sz w:val="24"/>
              </w:rPr>
              <w:t>80</w:t>
            </w:r>
          </w:p>
        </w:tc>
      </w:tr>
      <w:tr w:rsidR="000C347D" w:rsidRPr="00F93991" w:rsidTr="00F93991">
        <w:trPr>
          <w:trHeight w:val="420"/>
          <w:jc w:val="center"/>
        </w:trPr>
        <w:tc>
          <w:tcPr>
            <w:tcW w:w="2456" w:type="dxa"/>
            <w:tcBorders>
              <w:top w:val="nil"/>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衡阳市</w:t>
            </w:r>
          </w:p>
        </w:tc>
        <w:tc>
          <w:tcPr>
            <w:tcW w:w="2126"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华文仿宋"/>
                <w:color w:val="000000"/>
                <w:kern w:val="0"/>
                <w:sz w:val="24"/>
              </w:rPr>
            </w:pPr>
            <w:r w:rsidRPr="00F93991">
              <w:rPr>
                <w:rFonts w:eastAsia="华文仿宋"/>
                <w:color w:val="000000"/>
                <w:kern w:val="0"/>
                <w:sz w:val="24"/>
              </w:rPr>
              <w:t>110</w:t>
            </w:r>
          </w:p>
        </w:tc>
        <w:tc>
          <w:tcPr>
            <w:tcW w:w="1843"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怀化市</w:t>
            </w:r>
          </w:p>
        </w:tc>
        <w:tc>
          <w:tcPr>
            <w:tcW w:w="2126"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华文仿宋"/>
                <w:color w:val="000000"/>
                <w:kern w:val="0"/>
                <w:sz w:val="24"/>
              </w:rPr>
            </w:pPr>
            <w:r w:rsidRPr="00F93991">
              <w:rPr>
                <w:rFonts w:eastAsia="华文仿宋"/>
                <w:color w:val="000000"/>
                <w:kern w:val="0"/>
                <w:sz w:val="24"/>
              </w:rPr>
              <w:t>40</w:t>
            </w:r>
          </w:p>
        </w:tc>
      </w:tr>
      <w:tr w:rsidR="000C347D" w:rsidRPr="00F93991" w:rsidTr="00F93991">
        <w:trPr>
          <w:trHeight w:val="420"/>
          <w:jc w:val="center"/>
        </w:trPr>
        <w:tc>
          <w:tcPr>
            <w:tcW w:w="2456" w:type="dxa"/>
            <w:tcBorders>
              <w:top w:val="nil"/>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邵阳市</w:t>
            </w:r>
          </w:p>
        </w:tc>
        <w:tc>
          <w:tcPr>
            <w:tcW w:w="2126"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华文仿宋"/>
                <w:color w:val="000000"/>
                <w:kern w:val="0"/>
                <w:sz w:val="24"/>
              </w:rPr>
            </w:pPr>
            <w:r w:rsidRPr="00F93991">
              <w:rPr>
                <w:rFonts w:eastAsia="华文仿宋"/>
                <w:color w:val="000000"/>
                <w:kern w:val="0"/>
                <w:sz w:val="24"/>
              </w:rPr>
              <w:t>130</w:t>
            </w:r>
          </w:p>
        </w:tc>
        <w:tc>
          <w:tcPr>
            <w:tcW w:w="1843"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湘西自治州</w:t>
            </w:r>
          </w:p>
        </w:tc>
        <w:tc>
          <w:tcPr>
            <w:tcW w:w="2126"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华文仿宋"/>
                <w:color w:val="000000"/>
                <w:kern w:val="0"/>
                <w:sz w:val="24"/>
              </w:rPr>
            </w:pPr>
            <w:r w:rsidRPr="00F93991">
              <w:rPr>
                <w:rFonts w:eastAsia="华文仿宋"/>
                <w:color w:val="000000"/>
                <w:kern w:val="0"/>
                <w:sz w:val="24"/>
              </w:rPr>
              <w:t>212</w:t>
            </w:r>
          </w:p>
        </w:tc>
      </w:tr>
      <w:tr w:rsidR="000C347D" w:rsidRPr="00F93991" w:rsidTr="00F93991">
        <w:trPr>
          <w:trHeight w:val="420"/>
          <w:jc w:val="center"/>
        </w:trPr>
        <w:tc>
          <w:tcPr>
            <w:tcW w:w="2456" w:type="dxa"/>
            <w:tcBorders>
              <w:top w:val="nil"/>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r w:rsidRPr="00F93991">
              <w:rPr>
                <w:color w:val="000000"/>
                <w:kern w:val="0"/>
                <w:sz w:val="24"/>
              </w:rPr>
              <w:t>岳阳市</w:t>
            </w:r>
          </w:p>
        </w:tc>
        <w:tc>
          <w:tcPr>
            <w:tcW w:w="2126"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华文仿宋"/>
                <w:color w:val="000000"/>
                <w:kern w:val="0"/>
                <w:sz w:val="24"/>
              </w:rPr>
            </w:pPr>
            <w:r w:rsidRPr="00F93991">
              <w:rPr>
                <w:rFonts w:eastAsia="华文仿宋"/>
                <w:color w:val="000000"/>
                <w:kern w:val="0"/>
                <w:sz w:val="24"/>
              </w:rPr>
              <w:t>40</w:t>
            </w:r>
          </w:p>
        </w:tc>
        <w:tc>
          <w:tcPr>
            <w:tcW w:w="1843"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color w:val="000000"/>
                <w:kern w:val="0"/>
                <w:sz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华文仿宋"/>
                <w:color w:val="000000"/>
                <w:kern w:val="0"/>
                <w:sz w:val="24"/>
              </w:rPr>
            </w:pPr>
          </w:p>
        </w:tc>
      </w:tr>
      <w:tr w:rsidR="000C347D" w:rsidRPr="00F93991" w:rsidTr="00F93991">
        <w:trPr>
          <w:trHeight w:val="775"/>
          <w:jc w:val="center"/>
        </w:trPr>
        <w:tc>
          <w:tcPr>
            <w:tcW w:w="45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C347D" w:rsidRPr="00F93991" w:rsidRDefault="000C347D" w:rsidP="00F93991">
            <w:pPr>
              <w:widowControl/>
              <w:jc w:val="center"/>
              <w:rPr>
                <w:b/>
                <w:bCs/>
                <w:color w:val="000000"/>
                <w:kern w:val="0"/>
                <w:sz w:val="24"/>
              </w:rPr>
            </w:pPr>
            <w:r w:rsidRPr="00F93991">
              <w:rPr>
                <w:b/>
                <w:bCs/>
                <w:color w:val="000000"/>
                <w:kern w:val="0"/>
                <w:sz w:val="24"/>
              </w:rPr>
              <w:t>合计</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0C347D" w:rsidRPr="00F93991" w:rsidRDefault="000C347D" w:rsidP="00F93991">
            <w:pPr>
              <w:widowControl/>
              <w:jc w:val="center"/>
              <w:rPr>
                <w:b/>
                <w:bCs/>
                <w:color w:val="000000"/>
                <w:kern w:val="0"/>
                <w:sz w:val="24"/>
              </w:rPr>
            </w:pPr>
            <w:r w:rsidRPr="00F93991">
              <w:rPr>
                <w:b/>
                <w:bCs/>
                <w:color w:val="000000"/>
                <w:kern w:val="0"/>
                <w:sz w:val="24"/>
              </w:rPr>
              <w:t>2012</w:t>
            </w:r>
          </w:p>
        </w:tc>
      </w:tr>
    </w:tbl>
    <w:p w:rsidR="000C347D" w:rsidRPr="00F93991" w:rsidRDefault="000C347D" w:rsidP="000C347D">
      <w:pPr>
        <w:adjustRightInd w:val="0"/>
        <w:snapToGrid w:val="0"/>
        <w:spacing w:beforeLines="50" w:before="156" w:line="540" w:lineRule="exact"/>
        <w:ind w:firstLineChars="200" w:firstLine="640"/>
        <w:rPr>
          <w:rFonts w:eastAsia="楷体_GB2312"/>
          <w:b/>
          <w:sz w:val="32"/>
          <w:szCs w:val="32"/>
        </w:rPr>
      </w:pPr>
      <w:r w:rsidRPr="00F93991">
        <w:rPr>
          <w:rFonts w:eastAsia="仿宋"/>
          <w:sz w:val="32"/>
          <w:szCs w:val="32"/>
        </w:rPr>
        <w:fldChar w:fldCharType="end"/>
      </w:r>
      <w:r w:rsidRPr="00F93991">
        <w:rPr>
          <w:rFonts w:eastAsia="楷体_GB2312"/>
          <w:b/>
          <w:sz w:val="32"/>
          <w:szCs w:val="32"/>
        </w:rPr>
        <w:t>(</w:t>
      </w:r>
      <w:r w:rsidRPr="00F93991">
        <w:rPr>
          <w:rFonts w:eastAsia="楷体_GB2312"/>
          <w:b/>
          <w:sz w:val="32"/>
          <w:szCs w:val="32"/>
        </w:rPr>
        <w:t>二</w:t>
      </w:r>
      <w:r w:rsidRPr="00F93991">
        <w:rPr>
          <w:rFonts w:eastAsia="楷体_GB2312"/>
          <w:b/>
          <w:sz w:val="32"/>
          <w:szCs w:val="32"/>
        </w:rPr>
        <w:t>)</w:t>
      </w:r>
      <w:r w:rsidRPr="00F93991">
        <w:rPr>
          <w:rFonts w:eastAsia="楷体_GB2312"/>
          <w:b/>
          <w:sz w:val="32"/>
          <w:szCs w:val="32"/>
        </w:rPr>
        <w:t>项目管理指标评价（得分</w:t>
      </w:r>
      <w:r w:rsidRPr="00F93991">
        <w:rPr>
          <w:rFonts w:eastAsia="楷体_GB2312"/>
          <w:b/>
          <w:sz w:val="32"/>
          <w:szCs w:val="32"/>
        </w:rPr>
        <w:t>25</w:t>
      </w:r>
      <w:r w:rsidRPr="00F93991">
        <w:rPr>
          <w:rFonts w:eastAsia="楷体_GB2312"/>
          <w:b/>
          <w:sz w:val="32"/>
          <w:szCs w:val="32"/>
        </w:rPr>
        <w:t>分）</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项目形象进度</w:t>
      </w:r>
      <w:r w:rsidRPr="00F93991">
        <w:rPr>
          <w:rFonts w:eastAsia="仿宋_GB2312"/>
          <w:sz w:val="32"/>
          <w:szCs w:val="32"/>
        </w:rPr>
        <w:t>5</w:t>
      </w:r>
      <w:r w:rsidRPr="00F93991">
        <w:rPr>
          <w:rFonts w:eastAsia="仿宋_GB2312"/>
          <w:sz w:val="32"/>
          <w:szCs w:val="32"/>
        </w:rPr>
        <w:t>分。截止</w:t>
      </w:r>
      <w:r w:rsidRPr="00F93991">
        <w:rPr>
          <w:rFonts w:eastAsia="仿宋_GB2312"/>
          <w:sz w:val="32"/>
          <w:szCs w:val="32"/>
        </w:rPr>
        <w:t>2019</w:t>
      </w:r>
      <w:r w:rsidRPr="00F93991">
        <w:rPr>
          <w:rFonts w:eastAsia="仿宋_GB2312"/>
          <w:sz w:val="32"/>
          <w:szCs w:val="32"/>
        </w:rPr>
        <w:t>年，专项资金支持的所有项目计划总投资为</w:t>
      </w:r>
      <w:r w:rsidRPr="00F93991">
        <w:rPr>
          <w:rFonts w:eastAsia="仿宋_GB2312"/>
          <w:sz w:val="32"/>
          <w:szCs w:val="32"/>
        </w:rPr>
        <w:t>2012</w:t>
      </w:r>
      <w:r w:rsidRPr="00F93991">
        <w:rPr>
          <w:rFonts w:eastAsia="仿宋_GB2312"/>
          <w:sz w:val="32"/>
          <w:szCs w:val="32"/>
        </w:rPr>
        <w:t>万元</w:t>
      </w:r>
      <w:r w:rsidRPr="00F93991">
        <w:rPr>
          <w:rFonts w:eastAsia="仿宋_GB2312"/>
          <w:sz w:val="32"/>
          <w:szCs w:val="32"/>
        </w:rPr>
        <w:t>,</w:t>
      </w:r>
      <w:r w:rsidRPr="00F93991">
        <w:rPr>
          <w:rFonts w:eastAsia="仿宋_GB2312"/>
          <w:sz w:val="32"/>
          <w:szCs w:val="32"/>
        </w:rPr>
        <w:t>累计完成投资为</w:t>
      </w:r>
      <w:r w:rsidRPr="00F93991">
        <w:rPr>
          <w:rFonts w:eastAsia="仿宋_GB2312"/>
          <w:sz w:val="32"/>
          <w:szCs w:val="32"/>
        </w:rPr>
        <w:t>2012</w:t>
      </w:r>
      <w:r w:rsidRPr="00F93991">
        <w:rPr>
          <w:rFonts w:eastAsia="仿宋_GB2312"/>
          <w:sz w:val="32"/>
          <w:szCs w:val="32"/>
        </w:rPr>
        <w:t>万元，总体项目形象进度为</w:t>
      </w:r>
      <w:r w:rsidRPr="00F93991">
        <w:rPr>
          <w:rFonts w:eastAsia="仿宋_GB2312"/>
          <w:sz w:val="32"/>
          <w:szCs w:val="32"/>
        </w:rPr>
        <w:t>100%</w:t>
      </w:r>
      <w:r w:rsidRPr="00F93991">
        <w:rPr>
          <w:rFonts w:eastAsia="仿宋_GB2312"/>
          <w:sz w:val="32"/>
          <w:szCs w:val="32"/>
        </w:rPr>
        <w:t>。</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中央财政支付进度</w:t>
      </w:r>
      <w:r w:rsidRPr="00F93991">
        <w:rPr>
          <w:rFonts w:eastAsia="仿宋_GB2312"/>
          <w:sz w:val="32"/>
          <w:szCs w:val="32"/>
        </w:rPr>
        <w:t>5</w:t>
      </w:r>
      <w:r w:rsidRPr="00F93991">
        <w:rPr>
          <w:rFonts w:eastAsia="仿宋_GB2312"/>
          <w:sz w:val="32"/>
          <w:szCs w:val="32"/>
        </w:rPr>
        <w:t>分。截止</w:t>
      </w:r>
      <w:r w:rsidRPr="00F93991">
        <w:rPr>
          <w:rFonts w:eastAsia="仿宋_GB2312"/>
          <w:sz w:val="32"/>
          <w:szCs w:val="32"/>
        </w:rPr>
        <w:t>2019</w:t>
      </w:r>
      <w:r w:rsidRPr="00F93991">
        <w:rPr>
          <w:rFonts w:eastAsia="仿宋_GB2312"/>
          <w:sz w:val="32"/>
          <w:szCs w:val="32"/>
        </w:rPr>
        <w:t>年，中央财政累计下达预算为</w:t>
      </w:r>
      <w:r w:rsidRPr="00F93991">
        <w:rPr>
          <w:rFonts w:eastAsia="仿宋_GB2312"/>
          <w:sz w:val="32"/>
          <w:szCs w:val="32"/>
        </w:rPr>
        <w:t>2012</w:t>
      </w:r>
      <w:r w:rsidRPr="00F93991">
        <w:rPr>
          <w:rFonts w:eastAsia="仿宋_GB2312"/>
          <w:sz w:val="32"/>
          <w:szCs w:val="32"/>
        </w:rPr>
        <w:t>万元</w:t>
      </w:r>
      <w:r w:rsidRPr="00F93991">
        <w:rPr>
          <w:rFonts w:eastAsia="仿宋_GB2312"/>
          <w:sz w:val="32"/>
          <w:szCs w:val="32"/>
        </w:rPr>
        <w:t>,</w:t>
      </w:r>
      <w:r w:rsidRPr="00F93991">
        <w:rPr>
          <w:rFonts w:eastAsia="仿宋_GB2312"/>
          <w:sz w:val="32"/>
          <w:szCs w:val="32"/>
        </w:rPr>
        <w:t>中央财政资金支付到用款单位金额为</w:t>
      </w:r>
      <w:r w:rsidRPr="00F93991">
        <w:rPr>
          <w:rFonts w:eastAsia="仿宋_GB2312"/>
          <w:sz w:val="32"/>
          <w:szCs w:val="32"/>
        </w:rPr>
        <w:t>2012</w:t>
      </w:r>
      <w:r w:rsidRPr="00F93991">
        <w:rPr>
          <w:rFonts w:eastAsia="仿宋_GB2312"/>
          <w:sz w:val="32"/>
          <w:szCs w:val="32"/>
        </w:rPr>
        <w:t>万元，中央财政资金总体支付进度为</w:t>
      </w:r>
      <w:r w:rsidRPr="00F93991">
        <w:rPr>
          <w:rFonts w:eastAsia="仿宋_GB2312"/>
          <w:sz w:val="32"/>
          <w:szCs w:val="32"/>
        </w:rPr>
        <w:t>100%</w:t>
      </w:r>
      <w:r w:rsidRPr="00F93991">
        <w:rPr>
          <w:rFonts w:eastAsia="仿宋_GB2312"/>
          <w:sz w:val="32"/>
          <w:szCs w:val="32"/>
        </w:rPr>
        <w:t>。</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资金使用</w:t>
      </w:r>
      <w:r w:rsidRPr="00F93991">
        <w:rPr>
          <w:rFonts w:eastAsia="仿宋_GB2312"/>
          <w:sz w:val="32"/>
          <w:szCs w:val="32"/>
        </w:rPr>
        <w:t>5</w:t>
      </w:r>
      <w:r w:rsidRPr="00F93991">
        <w:rPr>
          <w:rFonts w:eastAsia="仿宋_GB2312"/>
          <w:sz w:val="32"/>
          <w:szCs w:val="32"/>
        </w:rPr>
        <w:t>分。严格按照财政部、国家安全生产监督管理总局《关于印发（安全生产预防及应急专项资金管理办法）的通知》（</w:t>
      </w:r>
      <w:proofErr w:type="gramStart"/>
      <w:r w:rsidRPr="00F93991">
        <w:rPr>
          <w:rFonts w:eastAsia="仿宋_GB2312"/>
          <w:sz w:val="32"/>
          <w:szCs w:val="32"/>
        </w:rPr>
        <w:t>财建</w:t>
      </w:r>
      <w:proofErr w:type="gramEnd"/>
      <w:r w:rsidRPr="00F93991">
        <w:rPr>
          <w:rFonts w:eastAsia="仿宋_GB2312"/>
          <w:sz w:val="32"/>
          <w:szCs w:val="32"/>
        </w:rPr>
        <w:t>[2016]280</w:t>
      </w:r>
      <w:r w:rsidRPr="00F93991">
        <w:rPr>
          <w:rFonts w:eastAsia="仿宋_GB2312"/>
          <w:sz w:val="32"/>
          <w:szCs w:val="32"/>
        </w:rPr>
        <w:t>号）、《湖南省安全生产专项资金管理办法》</w:t>
      </w:r>
      <w:r w:rsidRPr="00F93991">
        <w:rPr>
          <w:rFonts w:eastAsia="仿宋_GB2312"/>
          <w:sz w:val="32"/>
          <w:szCs w:val="32"/>
        </w:rPr>
        <w:t>(</w:t>
      </w:r>
      <w:r w:rsidRPr="00F93991">
        <w:rPr>
          <w:rFonts w:eastAsia="仿宋_GB2312"/>
          <w:sz w:val="32"/>
          <w:szCs w:val="32"/>
        </w:rPr>
        <w:t>湘财企〔</w:t>
      </w:r>
      <w:r w:rsidRPr="00F93991">
        <w:rPr>
          <w:rFonts w:eastAsia="仿宋_GB2312"/>
          <w:sz w:val="32"/>
          <w:szCs w:val="32"/>
        </w:rPr>
        <w:t>2015</w:t>
      </w:r>
      <w:r w:rsidRPr="00F93991">
        <w:rPr>
          <w:rFonts w:eastAsia="仿宋_GB2312"/>
          <w:sz w:val="32"/>
          <w:szCs w:val="32"/>
        </w:rPr>
        <w:t>〕</w:t>
      </w:r>
      <w:r w:rsidRPr="00F93991">
        <w:rPr>
          <w:rFonts w:eastAsia="仿宋_GB2312"/>
          <w:sz w:val="32"/>
          <w:szCs w:val="32"/>
        </w:rPr>
        <w:t>14</w:t>
      </w:r>
      <w:r w:rsidRPr="00F93991">
        <w:rPr>
          <w:rFonts w:eastAsia="仿宋_GB2312"/>
          <w:sz w:val="32"/>
          <w:szCs w:val="32"/>
        </w:rPr>
        <w:t>号</w:t>
      </w:r>
      <w:r w:rsidRPr="00F93991">
        <w:rPr>
          <w:rFonts w:eastAsia="仿宋_GB2312"/>
          <w:sz w:val="32"/>
          <w:szCs w:val="32"/>
        </w:rPr>
        <w:t>)</w:t>
      </w:r>
      <w:r w:rsidRPr="00F93991">
        <w:rPr>
          <w:rFonts w:eastAsia="仿宋_GB2312"/>
          <w:sz w:val="32"/>
          <w:szCs w:val="32"/>
        </w:rPr>
        <w:t>的规定使用管理资金。各项</w:t>
      </w:r>
      <w:proofErr w:type="gramStart"/>
      <w:r w:rsidRPr="00F93991">
        <w:rPr>
          <w:rFonts w:eastAsia="仿宋_GB2312"/>
          <w:sz w:val="32"/>
          <w:szCs w:val="32"/>
        </w:rPr>
        <w:t>目单位</w:t>
      </w:r>
      <w:proofErr w:type="gramEnd"/>
      <w:r w:rsidRPr="00F93991">
        <w:rPr>
          <w:rFonts w:eastAsia="仿宋_GB2312"/>
          <w:sz w:val="32"/>
          <w:szCs w:val="32"/>
        </w:rPr>
        <w:t>制定专项资金使用办法，专款专用，按照政府采购法和招投标法选用供应商，严格支付审批，严格按照合同条款支付相关款项。现场抽查项目中未发现有严重违法违规行为。</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lastRenderedPageBreak/>
        <w:t>成立安全生产预防及应急工作领导小组</w:t>
      </w:r>
      <w:r w:rsidRPr="00F93991">
        <w:rPr>
          <w:rFonts w:eastAsia="仿宋_GB2312"/>
          <w:sz w:val="32"/>
          <w:szCs w:val="32"/>
        </w:rPr>
        <w:t>3</w:t>
      </w:r>
      <w:r w:rsidRPr="00F93991">
        <w:rPr>
          <w:rFonts w:eastAsia="仿宋_GB2312"/>
          <w:sz w:val="32"/>
          <w:szCs w:val="32"/>
        </w:rPr>
        <w:t>分。省应急</w:t>
      </w:r>
      <w:proofErr w:type="gramStart"/>
      <w:r w:rsidRPr="00F93991">
        <w:rPr>
          <w:rFonts w:eastAsia="仿宋_GB2312"/>
          <w:sz w:val="32"/>
          <w:szCs w:val="32"/>
        </w:rPr>
        <w:t>厅严格</w:t>
      </w:r>
      <w:proofErr w:type="gramEnd"/>
      <w:r w:rsidRPr="00F93991">
        <w:rPr>
          <w:rFonts w:eastAsia="仿宋_GB2312"/>
          <w:sz w:val="32"/>
          <w:szCs w:val="32"/>
        </w:rPr>
        <w:t>按照财政部、</w:t>
      </w:r>
      <w:proofErr w:type="gramStart"/>
      <w:r w:rsidRPr="00F93991">
        <w:rPr>
          <w:rFonts w:eastAsia="仿宋_GB2312"/>
          <w:sz w:val="32"/>
          <w:szCs w:val="32"/>
        </w:rPr>
        <w:t>应急部</w:t>
      </w:r>
      <w:proofErr w:type="gramEnd"/>
      <w:r w:rsidRPr="00F93991">
        <w:rPr>
          <w:rFonts w:eastAsia="仿宋_GB2312"/>
          <w:sz w:val="32"/>
          <w:szCs w:val="32"/>
        </w:rPr>
        <w:t>的规定要求成立了安全生产预防及应急工作领导小组，并制定了相应的配套保障措施。</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建立工作简报制度</w:t>
      </w:r>
      <w:r w:rsidRPr="00F93991">
        <w:rPr>
          <w:rFonts w:eastAsia="仿宋_GB2312"/>
          <w:sz w:val="32"/>
          <w:szCs w:val="32"/>
        </w:rPr>
        <w:t>2</w:t>
      </w:r>
      <w:r w:rsidRPr="00F93991">
        <w:rPr>
          <w:rFonts w:eastAsia="仿宋_GB2312"/>
          <w:sz w:val="32"/>
          <w:szCs w:val="32"/>
        </w:rPr>
        <w:t>分。省应急</w:t>
      </w:r>
      <w:proofErr w:type="gramStart"/>
      <w:r w:rsidRPr="00F93991">
        <w:rPr>
          <w:rFonts w:eastAsia="仿宋_GB2312"/>
          <w:sz w:val="32"/>
          <w:szCs w:val="32"/>
        </w:rPr>
        <w:t>厅严格</w:t>
      </w:r>
      <w:proofErr w:type="gramEnd"/>
      <w:r w:rsidRPr="00F93991">
        <w:rPr>
          <w:rFonts w:eastAsia="仿宋_GB2312"/>
          <w:sz w:val="32"/>
          <w:szCs w:val="32"/>
        </w:rPr>
        <w:t>按规定建立工作简报制度，并向应急部、财政部报送。</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财政预算公开</w:t>
      </w:r>
      <w:r w:rsidRPr="00F93991">
        <w:rPr>
          <w:rFonts w:eastAsia="仿宋_GB2312"/>
          <w:sz w:val="32"/>
          <w:szCs w:val="32"/>
        </w:rPr>
        <w:t>3</w:t>
      </w:r>
      <w:r w:rsidRPr="00F93991">
        <w:rPr>
          <w:rFonts w:eastAsia="仿宋_GB2312"/>
          <w:sz w:val="32"/>
          <w:szCs w:val="32"/>
        </w:rPr>
        <w:t>分。湖南省财政及以下各级财政部门严格按规定在一定范围内公开财政预算信息。</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制度文件公开</w:t>
      </w:r>
      <w:r w:rsidRPr="00F93991">
        <w:rPr>
          <w:rFonts w:eastAsia="仿宋_GB2312"/>
          <w:sz w:val="32"/>
          <w:szCs w:val="32"/>
        </w:rPr>
        <w:t>2</w:t>
      </w:r>
      <w:r w:rsidRPr="00F93991">
        <w:rPr>
          <w:rFonts w:eastAsia="仿宋_GB2312"/>
          <w:sz w:val="32"/>
          <w:szCs w:val="32"/>
        </w:rPr>
        <w:t>分。省应急厅及以下各级</w:t>
      </w:r>
      <w:proofErr w:type="gramStart"/>
      <w:r w:rsidRPr="00F93991">
        <w:rPr>
          <w:rFonts w:eastAsia="仿宋_GB2312"/>
          <w:sz w:val="32"/>
          <w:szCs w:val="32"/>
        </w:rPr>
        <w:t>应急局相关</w:t>
      </w:r>
      <w:proofErr w:type="gramEnd"/>
      <w:r w:rsidRPr="00F93991">
        <w:rPr>
          <w:rFonts w:eastAsia="仿宋_GB2312"/>
          <w:sz w:val="32"/>
          <w:szCs w:val="32"/>
        </w:rPr>
        <w:t>部门严格按规定在一定范围内公开相关制度文件。</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项目资金专款专用，资金使用率高，监控建设资金和隐患治理资金使用都有准确的使用目标。</w:t>
      </w:r>
    </w:p>
    <w:p w:rsidR="000C347D" w:rsidRPr="00F93991" w:rsidRDefault="000C347D" w:rsidP="000C347D">
      <w:pPr>
        <w:adjustRightInd w:val="0"/>
        <w:snapToGrid w:val="0"/>
        <w:spacing w:line="540" w:lineRule="exact"/>
        <w:ind w:firstLineChars="200" w:firstLine="643"/>
        <w:rPr>
          <w:rFonts w:eastAsia="楷体_GB2312"/>
          <w:b/>
          <w:sz w:val="32"/>
          <w:szCs w:val="32"/>
        </w:rPr>
      </w:pPr>
      <w:r w:rsidRPr="00F93991">
        <w:rPr>
          <w:rFonts w:eastAsia="楷体_GB2312"/>
          <w:b/>
          <w:sz w:val="32"/>
          <w:szCs w:val="32"/>
        </w:rPr>
        <w:t>(</w:t>
      </w:r>
      <w:r w:rsidRPr="00F93991">
        <w:rPr>
          <w:rFonts w:eastAsia="楷体_GB2312"/>
          <w:b/>
          <w:sz w:val="32"/>
          <w:szCs w:val="32"/>
        </w:rPr>
        <w:t>三</w:t>
      </w:r>
      <w:r w:rsidRPr="00F93991">
        <w:rPr>
          <w:rFonts w:eastAsia="楷体_GB2312"/>
          <w:b/>
          <w:sz w:val="32"/>
          <w:szCs w:val="32"/>
        </w:rPr>
        <w:t>)</w:t>
      </w:r>
      <w:r w:rsidRPr="00F93991">
        <w:rPr>
          <w:rFonts w:eastAsia="楷体_GB2312"/>
          <w:b/>
          <w:sz w:val="32"/>
          <w:szCs w:val="32"/>
        </w:rPr>
        <w:t>项目产出指标评价（得分</w:t>
      </w:r>
      <w:r w:rsidRPr="00F93991">
        <w:rPr>
          <w:rFonts w:eastAsia="楷体_GB2312"/>
          <w:b/>
          <w:sz w:val="32"/>
          <w:szCs w:val="32"/>
        </w:rPr>
        <w:t>35.16</w:t>
      </w:r>
      <w:r w:rsidRPr="00F93991">
        <w:rPr>
          <w:rFonts w:eastAsia="楷体_GB2312"/>
          <w:b/>
          <w:sz w:val="32"/>
          <w:szCs w:val="32"/>
        </w:rPr>
        <w:t>分）</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w:t>
      </w:r>
      <w:r w:rsidRPr="00F93991">
        <w:rPr>
          <w:rFonts w:eastAsia="仿宋_GB2312"/>
          <w:b/>
          <w:sz w:val="32"/>
          <w:szCs w:val="32"/>
        </w:rPr>
        <w:t>1</w:t>
      </w:r>
      <w:r w:rsidRPr="00F93991">
        <w:rPr>
          <w:rFonts w:eastAsia="仿宋_GB2312"/>
          <w:b/>
          <w:sz w:val="32"/>
          <w:szCs w:val="32"/>
        </w:rPr>
        <w:t>）项目完成数量。</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安全生产</w:t>
      </w:r>
      <w:r w:rsidRPr="00F93991">
        <w:rPr>
          <w:rFonts w:eastAsia="仿宋_GB2312"/>
          <w:sz w:val="32"/>
          <w:szCs w:val="32"/>
        </w:rPr>
        <w:t>“</w:t>
      </w:r>
      <w:r w:rsidRPr="00F93991">
        <w:rPr>
          <w:rFonts w:eastAsia="仿宋_GB2312"/>
          <w:sz w:val="32"/>
          <w:szCs w:val="32"/>
        </w:rPr>
        <w:t>一张图</w:t>
      </w:r>
      <w:r w:rsidRPr="00F93991">
        <w:rPr>
          <w:rFonts w:eastAsia="仿宋_GB2312"/>
          <w:sz w:val="32"/>
          <w:szCs w:val="32"/>
        </w:rPr>
        <w:t>”</w:t>
      </w:r>
      <w:r w:rsidRPr="00F93991">
        <w:rPr>
          <w:rFonts w:eastAsia="仿宋_GB2312"/>
          <w:sz w:val="32"/>
          <w:szCs w:val="32"/>
        </w:rPr>
        <w:t>建设项目煤矿、化工园区监控系统建设</w:t>
      </w:r>
      <w:r w:rsidRPr="00F93991">
        <w:rPr>
          <w:rFonts w:eastAsia="仿宋_GB2312"/>
          <w:sz w:val="32"/>
          <w:szCs w:val="32"/>
        </w:rPr>
        <w:t>5</w:t>
      </w:r>
      <w:r w:rsidRPr="00F93991">
        <w:rPr>
          <w:rFonts w:eastAsia="仿宋_GB2312"/>
          <w:sz w:val="32"/>
          <w:szCs w:val="32"/>
        </w:rPr>
        <w:t>个，安全生产风险控制体系系统建设一直在持续进行中。项目实施缓解了部分单位的资金压力，使得各单位的应急救援能力得到不断加强。提等改造和隐患治理，申报重点尾矿</w:t>
      </w:r>
      <w:proofErr w:type="gramStart"/>
      <w:r w:rsidRPr="00F93991">
        <w:rPr>
          <w:rFonts w:eastAsia="仿宋_GB2312"/>
          <w:sz w:val="32"/>
          <w:szCs w:val="32"/>
        </w:rPr>
        <w:t>库治理</w:t>
      </w:r>
      <w:proofErr w:type="gramEnd"/>
      <w:r w:rsidRPr="00F93991">
        <w:rPr>
          <w:rFonts w:eastAsia="仿宋_GB2312"/>
          <w:sz w:val="32"/>
          <w:szCs w:val="32"/>
        </w:rPr>
        <w:t>项目，带动了地方配套资金与企业自筹治理资金，有效推进了尾矿库隐患治理工作，本次</w:t>
      </w:r>
      <w:r w:rsidRPr="00F93991">
        <w:rPr>
          <w:rFonts w:eastAsia="仿宋_GB2312"/>
          <w:sz w:val="32"/>
          <w:szCs w:val="32"/>
        </w:rPr>
        <w:t>16</w:t>
      </w:r>
      <w:r w:rsidRPr="00F93991">
        <w:rPr>
          <w:rFonts w:eastAsia="仿宋_GB2312"/>
          <w:sz w:val="32"/>
          <w:szCs w:val="32"/>
        </w:rPr>
        <w:t>座尾矿库隐患得到了有效治理。</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w:t>
      </w:r>
      <w:r w:rsidRPr="00F93991">
        <w:rPr>
          <w:rFonts w:eastAsia="仿宋_GB2312"/>
          <w:b/>
          <w:sz w:val="32"/>
          <w:szCs w:val="32"/>
        </w:rPr>
        <w:t>2</w:t>
      </w:r>
      <w:r w:rsidRPr="00F93991">
        <w:rPr>
          <w:rFonts w:eastAsia="仿宋_GB2312"/>
          <w:b/>
          <w:sz w:val="32"/>
          <w:szCs w:val="32"/>
        </w:rPr>
        <w:t>）项目完成质量。</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经抽查已经完成的项目，全部验收合格，其他已完成项目均完成整治</w:t>
      </w:r>
      <w:r w:rsidRPr="00F93991">
        <w:rPr>
          <w:rFonts w:eastAsia="仿宋_GB2312"/>
          <w:sz w:val="32"/>
          <w:szCs w:val="32"/>
        </w:rPr>
        <w:t xml:space="preserve"> </w:t>
      </w:r>
      <w:r w:rsidRPr="00F93991">
        <w:rPr>
          <w:rFonts w:eastAsia="仿宋_GB2312"/>
          <w:sz w:val="32"/>
          <w:szCs w:val="32"/>
        </w:rPr>
        <w:t>，并将组织验收。有效的保障了人民生命财产安全</w:t>
      </w:r>
      <w:r w:rsidRPr="00F93991">
        <w:rPr>
          <w:rFonts w:eastAsia="仿宋_GB2312"/>
          <w:sz w:val="32"/>
          <w:szCs w:val="32"/>
        </w:rPr>
        <w:t>,</w:t>
      </w:r>
      <w:r w:rsidRPr="00F93991">
        <w:rPr>
          <w:rFonts w:eastAsia="仿宋_GB2312"/>
          <w:sz w:val="32"/>
          <w:szCs w:val="32"/>
        </w:rPr>
        <w:t>取得了良好的社会效益。</w:t>
      </w:r>
      <w:r w:rsidRPr="00F93991">
        <w:rPr>
          <w:rFonts w:eastAsia="仿宋_GB2312"/>
          <w:sz w:val="32"/>
          <w:szCs w:val="32"/>
        </w:rPr>
        <w:t xml:space="preserve"> </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lastRenderedPageBreak/>
        <w:t>（</w:t>
      </w:r>
      <w:r w:rsidRPr="00F93991">
        <w:rPr>
          <w:rFonts w:eastAsia="仿宋_GB2312"/>
          <w:b/>
          <w:sz w:val="32"/>
          <w:szCs w:val="32"/>
        </w:rPr>
        <w:t>3</w:t>
      </w:r>
      <w:r w:rsidRPr="00F93991">
        <w:rPr>
          <w:rFonts w:eastAsia="仿宋_GB2312"/>
          <w:b/>
          <w:sz w:val="32"/>
          <w:szCs w:val="32"/>
        </w:rPr>
        <w:t>）项目实施进度。</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安排</w:t>
      </w:r>
      <w:r w:rsidRPr="00F93991">
        <w:rPr>
          <w:rFonts w:eastAsia="仿宋_GB2312"/>
          <w:sz w:val="32"/>
          <w:szCs w:val="32"/>
        </w:rPr>
        <w:t>16</w:t>
      </w:r>
      <w:r w:rsidRPr="00F93991">
        <w:rPr>
          <w:rFonts w:eastAsia="仿宋_GB2312"/>
          <w:sz w:val="32"/>
          <w:szCs w:val="32"/>
        </w:rPr>
        <w:t>座尾矿库隐患治理，已全部完成；安全生产</w:t>
      </w:r>
      <w:r w:rsidRPr="00F93991">
        <w:rPr>
          <w:rFonts w:eastAsia="仿宋_GB2312"/>
          <w:sz w:val="32"/>
          <w:szCs w:val="32"/>
        </w:rPr>
        <w:t>“</w:t>
      </w:r>
      <w:r w:rsidRPr="00F93991">
        <w:rPr>
          <w:rFonts w:eastAsia="仿宋_GB2312"/>
          <w:sz w:val="32"/>
          <w:szCs w:val="32"/>
        </w:rPr>
        <w:t>一张图</w:t>
      </w:r>
      <w:r w:rsidRPr="00F93991">
        <w:rPr>
          <w:rFonts w:eastAsia="仿宋_GB2312"/>
          <w:sz w:val="32"/>
          <w:szCs w:val="32"/>
        </w:rPr>
        <w:t>”</w:t>
      </w:r>
      <w:r w:rsidRPr="00F93991">
        <w:rPr>
          <w:rFonts w:eastAsia="仿宋_GB2312"/>
          <w:sz w:val="32"/>
          <w:szCs w:val="32"/>
        </w:rPr>
        <w:t>建设项目</w:t>
      </w:r>
      <w:r w:rsidRPr="00F93991">
        <w:rPr>
          <w:rFonts w:eastAsia="仿宋_GB2312"/>
          <w:sz w:val="32"/>
          <w:szCs w:val="32"/>
        </w:rPr>
        <w:t>5</w:t>
      </w:r>
      <w:r w:rsidRPr="00F93991">
        <w:rPr>
          <w:rFonts w:eastAsia="仿宋_GB2312"/>
          <w:sz w:val="32"/>
          <w:szCs w:val="32"/>
        </w:rPr>
        <w:t>个，煤矿、化工园区监控系统建设历年都在持续进行中。</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eastAsia="仿宋_GB2312"/>
          <w:b/>
          <w:sz w:val="32"/>
          <w:szCs w:val="32"/>
        </w:rPr>
        <w:t>（</w:t>
      </w:r>
      <w:r w:rsidRPr="00F93991">
        <w:rPr>
          <w:rFonts w:eastAsia="仿宋_GB2312"/>
          <w:b/>
          <w:sz w:val="32"/>
          <w:szCs w:val="32"/>
        </w:rPr>
        <w:t>4</w:t>
      </w:r>
      <w:r w:rsidRPr="00F93991">
        <w:rPr>
          <w:rFonts w:eastAsia="仿宋_GB2312"/>
          <w:b/>
          <w:sz w:val="32"/>
          <w:szCs w:val="32"/>
        </w:rPr>
        <w:t>）项目成本节约情况。</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2018</w:t>
      </w:r>
      <w:r w:rsidRPr="00F93991">
        <w:rPr>
          <w:rFonts w:eastAsia="仿宋_GB2312"/>
          <w:sz w:val="32"/>
          <w:szCs w:val="32"/>
        </w:rPr>
        <w:t>年全省安全生产预防及应急专项项目在实施过程中，均严格制定项目概（预）算，努力控制成本。</w:t>
      </w:r>
    </w:p>
    <w:p w:rsidR="000C347D" w:rsidRPr="00F93991" w:rsidRDefault="000C347D" w:rsidP="000C347D">
      <w:pPr>
        <w:adjustRightInd w:val="0"/>
        <w:snapToGrid w:val="0"/>
        <w:spacing w:line="540" w:lineRule="exact"/>
        <w:ind w:firstLineChars="200" w:firstLine="643"/>
        <w:rPr>
          <w:rFonts w:eastAsia="楷体_GB2312"/>
          <w:b/>
          <w:sz w:val="32"/>
          <w:szCs w:val="32"/>
        </w:rPr>
      </w:pPr>
      <w:r w:rsidRPr="00F93991">
        <w:rPr>
          <w:rFonts w:eastAsia="楷体_GB2312"/>
          <w:b/>
          <w:sz w:val="32"/>
          <w:szCs w:val="32"/>
        </w:rPr>
        <w:t>(</w:t>
      </w:r>
      <w:r w:rsidRPr="00F93991">
        <w:rPr>
          <w:rFonts w:eastAsia="楷体_GB2312"/>
          <w:b/>
          <w:sz w:val="32"/>
          <w:szCs w:val="32"/>
        </w:rPr>
        <w:t>四</w:t>
      </w:r>
      <w:r w:rsidRPr="00F93991">
        <w:rPr>
          <w:rFonts w:eastAsia="楷体_GB2312"/>
          <w:b/>
          <w:sz w:val="32"/>
          <w:szCs w:val="32"/>
        </w:rPr>
        <w:t>)</w:t>
      </w:r>
      <w:r w:rsidRPr="00F93991">
        <w:rPr>
          <w:rFonts w:eastAsia="楷体_GB2312"/>
          <w:b/>
          <w:sz w:val="32"/>
          <w:szCs w:val="32"/>
        </w:rPr>
        <w:t>项目效果指标评价（得分</w:t>
      </w:r>
      <w:r w:rsidRPr="00F93991">
        <w:rPr>
          <w:rFonts w:eastAsia="楷体_GB2312"/>
          <w:b/>
          <w:sz w:val="32"/>
          <w:szCs w:val="32"/>
        </w:rPr>
        <w:t>18</w:t>
      </w:r>
      <w:r w:rsidRPr="00F93991">
        <w:rPr>
          <w:rFonts w:eastAsia="楷体_GB2312"/>
          <w:b/>
          <w:sz w:val="32"/>
          <w:szCs w:val="32"/>
        </w:rPr>
        <w:t>分）</w:t>
      </w:r>
    </w:p>
    <w:p w:rsidR="000C347D" w:rsidRPr="00F93991" w:rsidRDefault="000C347D" w:rsidP="000C347D">
      <w:pPr>
        <w:pStyle w:val="a5"/>
        <w:adjustRightInd w:val="0"/>
        <w:snapToGrid w:val="0"/>
        <w:spacing w:line="540" w:lineRule="exact"/>
        <w:ind w:left="502" w:firstLineChars="100" w:firstLine="321"/>
        <w:rPr>
          <w:rFonts w:eastAsia="仿宋_GB2312"/>
          <w:b/>
          <w:sz w:val="32"/>
          <w:szCs w:val="32"/>
        </w:rPr>
      </w:pPr>
      <w:r w:rsidRPr="00F93991">
        <w:rPr>
          <w:rFonts w:ascii="宋体" w:hAnsi="宋体" w:cs="宋体" w:hint="eastAsia"/>
          <w:b/>
          <w:sz w:val="32"/>
          <w:szCs w:val="32"/>
        </w:rPr>
        <w:t>①</w:t>
      </w:r>
      <w:r w:rsidRPr="00F93991">
        <w:rPr>
          <w:rFonts w:eastAsia="仿宋_GB2312"/>
          <w:b/>
          <w:sz w:val="32"/>
          <w:szCs w:val="32"/>
        </w:rPr>
        <w:t>经济效益（投入撬动比例）</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安全生产资金的设立以及持续投入，对安全生产应急救援、安全生产监管能力建设、事故隐患排查治理、安全生产预防控制体系建设和安全技术研究与推广等安全生产重点工作起到了积极推进作用。中央财政实际到位</w:t>
      </w:r>
      <w:r w:rsidRPr="00F93991">
        <w:rPr>
          <w:rFonts w:eastAsia="仿宋_GB2312"/>
          <w:sz w:val="32"/>
          <w:szCs w:val="32"/>
        </w:rPr>
        <w:t>2012</w:t>
      </w:r>
      <w:r w:rsidRPr="00F93991">
        <w:rPr>
          <w:rFonts w:eastAsia="仿宋_GB2312"/>
          <w:sz w:val="32"/>
          <w:szCs w:val="32"/>
        </w:rPr>
        <w:t>万元，中央财政资金、地方财政资金和社会实际到位资金共同发挥作用，取得了良好的经济效益。</w:t>
      </w:r>
    </w:p>
    <w:p w:rsidR="000C347D" w:rsidRPr="00F93991" w:rsidRDefault="000C347D" w:rsidP="000C347D">
      <w:pPr>
        <w:adjustRightInd w:val="0"/>
        <w:snapToGrid w:val="0"/>
        <w:spacing w:line="540" w:lineRule="exact"/>
        <w:ind w:firstLineChars="200" w:firstLine="643"/>
        <w:rPr>
          <w:rFonts w:eastAsia="仿宋_GB2312"/>
          <w:b/>
          <w:sz w:val="32"/>
          <w:szCs w:val="32"/>
        </w:rPr>
      </w:pPr>
      <w:r w:rsidRPr="00F93991">
        <w:rPr>
          <w:rFonts w:ascii="宋体" w:hAnsi="宋体" w:cs="宋体" w:hint="eastAsia"/>
          <w:b/>
          <w:sz w:val="32"/>
          <w:szCs w:val="32"/>
        </w:rPr>
        <w:t>②</w:t>
      </w:r>
      <w:r w:rsidRPr="00F93991">
        <w:rPr>
          <w:rFonts w:eastAsia="仿宋_GB2312"/>
          <w:b/>
          <w:sz w:val="32"/>
          <w:szCs w:val="32"/>
        </w:rPr>
        <w:t>可持续影响（安全生产预防控制体系建设）</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湖南省自</w:t>
      </w:r>
      <w:r w:rsidRPr="00F93991">
        <w:rPr>
          <w:rFonts w:eastAsia="仿宋_GB2312"/>
          <w:sz w:val="32"/>
          <w:szCs w:val="32"/>
        </w:rPr>
        <w:t>2014</w:t>
      </w:r>
      <w:r w:rsidRPr="00F93991">
        <w:rPr>
          <w:rFonts w:eastAsia="仿宋_GB2312"/>
          <w:sz w:val="32"/>
          <w:szCs w:val="32"/>
        </w:rPr>
        <w:t>年起设立省级安全生产专项资金，专项资金由省财政预算安排持续投入，截止</w:t>
      </w:r>
      <w:r w:rsidRPr="00F93991">
        <w:rPr>
          <w:rFonts w:eastAsia="仿宋_GB2312"/>
          <w:sz w:val="32"/>
          <w:szCs w:val="32"/>
        </w:rPr>
        <w:t>2018</w:t>
      </w:r>
      <w:r w:rsidRPr="00F93991">
        <w:rPr>
          <w:rFonts w:eastAsia="仿宋_GB2312"/>
          <w:sz w:val="32"/>
          <w:szCs w:val="32"/>
        </w:rPr>
        <w:t>年年底已建立</w:t>
      </w:r>
      <w:proofErr w:type="gramStart"/>
      <w:r w:rsidRPr="00F93991">
        <w:rPr>
          <w:rFonts w:eastAsia="仿宋_GB2312"/>
          <w:sz w:val="32"/>
          <w:szCs w:val="32"/>
        </w:rPr>
        <w:t>覆盖省</w:t>
      </w:r>
      <w:proofErr w:type="gramEnd"/>
      <w:r w:rsidRPr="00F93991">
        <w:rPr>
          <w:rFonts w:eastAsia="仿宋_GB2312"/>
          <w:sz w:val="32"/>
          <w:szCs w:val="32"/>
        </w:rPr>
        <w:t>市县各级的安全生产预防控制体系，安全生产可持续机制已基本建立。为安全生产监管监察工作提供智能支持和决策支持，对推进精准安监，减少安全生产事故具有重大的战略意义。</w:t>
      </w:r>
    </w:p>
    <w:p w:rsidR="000C347D" w:rsidRPr="00F93991" w:rsidRDefault="000C347D" w:rsidP="000C347D">
      <w:pPr>
        <w:adjustRightInd w:val="0"/>
        <w:snapToGrid w:val="0"/>
        <w:spacing w:line="540" w:lineRule="exact"/>
        <w:ind w:firstLineChars="200" w:firstLine="643"/>
        <w:rPr>
          <w:rFonts w:eastAsia="仿宋"/>
          <w:sz w:val="32"/>
          <w:szCs w:val="32"/>
        </w:rPr>
      </w:pPr>
      <w:r w:rsidRPr="00F93991">
        <w:rPr>
          <w:rFonts w:ascii="宋体" w:hAnsi="宋体" w:cs="宋体" w:hint="eastAsia"/>
          <w:b/>
          <w:sz w:val="32"/>
          <w:szCs w:val="32"/>
        </w:rPr>
        <w:t>③</w:t>
      </w:r>
      <w:r w:rsidRPr="00F93991">
        <w:rPr>
          <w:rFonts w:eastAsia="仿宋_GB2312"/>
          <w:b/>
          <w:sz w:val="32"/>
          <w:szCs w:val="32"/>
        </w:rPr>
        <w:t>项目相关满意度。</w:t>
      </w:r>
      <w:r w:rsidRPr="00F93991">
        <w:rPr>
          <w:rFonts w:eastAsia="仿宋_GB2312"/>
          <w:sz w:val="32"/>
          <w:szCs w:val="32"/>
        </w:rPr>
        <w:t>通过满意度调查的结果反映了资金使用单位对资金安排、申报、资金到位、管理和效果的满意度以及受</w:t>
      </w:r>
      <w:r w:rsidRPr="00F93991">
        <w:rPr>
          <w:rFonts w:eastAsia="仿宋_GB2312"/>
          <w:sz w:val="32"/>
          <w:szCs w:val="32"/>
        </w:rPr>
        <w:lastRenderedPageBreak/>
        <w:t>益安全生产企业对项目实施效果的满意度。经抽查，项目所在地政府、企业及人民群众对项目实施的满意度均在</w:t>
      </w:r>
      <w:r w:rsidRPr="00F93991">
        <w:rPr>
          <w:rFonts w:eastAsia="仿宋_GB2312"/>
          <w:sz w:val="32"/>
          <w:szCs w:val="32"/>
        </w:rPr>
        <w:t>90%</w:t>
      </w:r>
      <w:r w:rsidRPr="00F93991">
        <w:rPr>
          <w:rFonts w:eastAsia="仿宋_GB2312"/>
          <w:sz w:val="32"/>
          <w:szCs w:val="32"/>
        </w:rPr>
        <w:t>以上。</w:t>
      </w:r>
    </w:p>
    <w:p w:rsidR="000C347D" w:rsidRPr="00F93991" w:rsidRDefault="000C347D" w:rsidP="000C347D">
      <w:pPr>
        <w:adjustRightInd w:val="0"/>
        <w:snapToGrid w:val="0"/>
        <w:spacing w:line="540" w:lineRule="exact"/>
        <w:ind w:firstLineChars="200" w:firstLine="640"/>
        <w:rPr>
          <w:rFonts w:eastAsia="黑体"/>
          <w:sz w:val="32"/>
          <w:szCs w:val="32"/>
        </w:rPr>
      </w:pPr>
      <w:r w:rsidRPr="00F93991">
        <w:rPr>
          <w:rFonts w:eastAsia="黑体"/>
          <w:sz w:val="32"/>
          <w:szCs w:val="32"/>
        </w:rPr>
        <w:t>四、评价结论</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综合安全生产资金使用单位绩效自评、评价工作组对自评材料审核和现场评价等结果，中央财政安全生产专项资金绩效目标完成好，虽大部分项目均能按预期计划实施完成，并取得了一定的社会效益和经济效益，但仍有个别项目实施进度滞后，项目效益</w:t>
      </w:r>
      <w:proofErr w:type="gramStart"/>
      <w:r w:rsidRPr="00F93991">
        <w:rPr>
          <w:rFonts w:eastAsia="仿宋_GB2312"/>
          <w:sz w:val="32"/>
          <w:szCs w:val="32"/>
        </w:rPr>
        <w:t>受实施</w:t>
      </w:r>
      <w:proofErr w:type="gramEnd"/>
      <w:r w:rsidRPr="00F93991">
        <w:rPr>
          <w:rFonts w:eastAsia="仿宋_GB2312"/>
          <w:sz w:val="32"/>
          <w:szCs w:val="32"/>
        </w:rPr>
        <w:t>进度或其他因素影响未能如期发挥。综合评定</w:t>
      </w:r>
      <w:r w:rsidRPr="00F93991">
        <w:rPr>
          <w:rFonts w:eastAsia="仿宋_GB2312"/>
          <w:sz w:val="32"/>
          <w:szCs w:val="32"/>
        </w:rPr>
        <w:t>2018</w:t>
      </w:r>
      <w:r w:rsidRPr="00F93991">
        <w:rPr>
          <w:rFonts w:eastAsia="仿宋_GB2312"/>
          <w:sz w:val="32"/>
          <w:szCs w:val="32"/>
        </w:rPr>
        <w:t>年中央财政安全生产专项资金使用绩效得分为</w:t>
      </w:r>
      <w:r w:rsidRPr="00F93991">
        <w:rPr>
          <w:rFonts w:eastAsia="仿宋_GB2312"/>
          <w:sz w:val="32"/>
          <w:szCs w:val="32"/>
        </w:rPr>
        <w:t>93.16</w:t>
      </w:r>
      <w:r w:rsidRPr="00F93991">
        <w:rPr>
          <w:rFonts w:eastAsia="仿宋_GB2312"/>
          <w:sz w:val="32"/>
          <w:szCs w:val="32"/>
        </w:rPr>
        <w:t>分，绩效等级为</w:t>
      </w:r>
      <w:r w:rsidRPr="00F93991">
        <w:rPr>
          <w:rFonts w:eastAsia="仿宋_GB2312"/>
          <w:sz w:val="32"/>
          <w:szCs w:val="32"/>
        </w:rPr>
        <w:t>“</w:t>
      </w:r>
      <w:r w:rsidRPr="00F93991">
        <w:rPr>
          <w:rFonts w:eastAsia="仿宋_GB2312"/>
          <w:sz w:val="32"/>
          <w:szCs w:val="32"/>
        </w:rPr>
        <w:t>优</w:t>
      </w:r>
      <w:r w:rsidRPr="00F93991">
        <w:rPr>
          <w:rFonts w:eastAsia="仿宋_GB2312"/>
          <w:sz w:val="32"/>
          <w:szCs w:val="32"/>
        </w:rPr>
        <w:t>”</w:t>
      </w:r>
      <w:r w:rsidRPr="00F93991">
        <w:rPr>
          <w:rFonts w:eastAsia="仿宋_GB2312"/>
          <w:sz w:val="32"/>
          <w:szCs w:val="32"/>
        </w:rPr>
        <w:t>。</w:t>
      </w:r>
    </w:p>
    <w:p w:rsidR="000C347D" w:rsidRPr="00F93991" w:rsidRDefault="000C347D" w:rsidP="000C347D">
      <w:pPr>
        <w:adjustRightInd w:val="0"/>
        <w:snapToGrid w:val="0"/>
        <w:spacing w:line="540" w:lineRule="exact"/>
        <w:ind w:firstLineChars="200" w:firstLine="640"/>
        <w:rPr>
          <w:rFonts w:eastAsia="仿宋"/>
          <w:sz w:val="32"/>
          <w:szCs w:val="32"/>
        </w:rPr>
      </w:pPr>
      <w:r w:rsidRPr="00F93991">
        <w:rPr>
          <w:rFonts w:eastAsia="黑体"/>
          <w:sz w:val="32"/>
          <w:szCs w:val="32"/>
        </w:rPr>
        <w:t>五、成效及经验总结</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项目实施带来了良好的社会效益和生态效益。安全生产</w:t>
      </w:r>
      <w:r w:rsidRPr="00F93991">
        <w:rPr>
          <w:rFonts w:eastAsia="仿宋_GB2312"/>
          <w:sz w:val="32"/>
          <w:szCs w:val="32"/>
        </w:rPr>
        <w:t>“</w:t>
      </w:r>
      <w:r w:rsidRPr="00F93991">
        <w:rPr>
          <w:rFonts w:eastAsia="仿宋_GB2312"/>
          <w:sz w:val="32"/>
          <w:szCs w:val="32"/>
        </w:rPr>
        <w:t>一张图</w:t>
      </w:r>
      <w:r w:rsidRPr="00F93991">
        <w:rPr>
          <w:rFonts w:eastAsia="仿宋_GB2312"/>
          <w:sz w:val="32"/>
          <w:szCs w:val="32"/>
        </w:rPr>
        <w:t>”</w:t>
      </w:r>
      <w:r w:rsidRPr="00F93991">
        <w:rPr>
          <w:rFonts w:eastAsia="仿宋_GB2312"/>
          <w:sz w:val="32"/>
          <w:szCs w:val="32"/>
        </w:rPr>
        <w:t>项目的建设，尤其是国家安全生产综合信息平台项目的实施，统一了平台，融合安全生产业务，降低系统部署的难度，提高系统灵活程度，适应安全生产监管监察业务需求，基本满足基层监管执法人员的要求；可扩大信息覆盖范围，实现各级安全监管监察机构信息互联互通，让安全监管监察工作落地；可深入挖掘安全监管信息，立体展现监管业务。</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通过头顶库及采空区隐患整治，我省尾矿库安全系数进一步得到提升，重点矿区采空区初见成效。</w:t>
      </w:r>
      <w:r w:rsidRPr="00F93991">
        <w:rPr>
          <w:rFonts w:eastAsia="仿宋_GB2312"/>
          <w:sz w:val="32"/>
          <w:szCs w:val="32"/>
        </w:rPr>
        <w:t>2019</w:t>
      </w:r>
      <w:r w:rsidRPr="00F93991">
        <w:rPr>
          <w:rFonts w:eastAsia="仿宋_GB2312"/>
          <w:sz w:val="32"/>
          <w:szCs w:val="32"/>
        </w:rPr>
        <w:t>年，全省尾矿库经受住了汛期暴雨洪水及灾害性极端天气的考验，实现</w:t>
      </w:r>
      <w:proofErr w:type="gramStart"/>
      <w:r w:rsidRPr="00F93991">
        <w:rPr>
          <w:rFonts w:eastAsia="仿宋_GB2312"/>
          <w:sz w:val="32"/>
          <w:szCs w:val="32"/>
        </w:rPr>
        <w:t>了不漫坝</w:t>
      </w:r>
      <w:proofErr w:type="gramEnd"/>
      <w:r w:rsidRPr="00F93991">
        <w:rPr>
          <w:rFonts w:eastAsia="仿宋_GB2312"/>
          <w:sz w:val="32"/>
          <w:szCs w:val="32"/>
        </w:rPr>
        <w:t>、不垮坝、不死人的治理工作目标，确保了尾矿库下游居民生命财产安全，有效保护了生态环境。全省各地下矿山未发生重大采空</w:t>
      </w:r>
      <w:r w:rsidRPr="00F93991">
        <w:rPr>
          <w:rFonts w:eastAsia="仿宋_GB2312"/>
          <w:sz w:val="32"/>
          <w:szCs w:val="32"/>
        </w:rPr>
        <w:lastRenderedPageBreak/>
        <w:t>区坍塌事故。</w:t>
      </w:r>
    </w:p>
    <w:p w:rsidR="000C347D" w:rsidRPr="00F93991" w:rsidRDefault="000C347D" w:rsidP="000C347D">
      <w:pPr>
        <w:adjustRightInd w:val="0"/>
        <w:snapToGrid w:val="0"/>
        <w:spacing w:line="540" w:lineRule="exact"/>
        <w:ind w:firstLineChars="200" w:firstLine="640"/>
        <w:rPr>
          <w:rFonts w:eastAsia="黑体"/>
          <w:sz w:val="32"/>
          <w:szCs w:val="32"/>
        </w:rPr>
      </w:pPr>
      <w:r w:rsidRPr="00F93991">
        <w:rPr>
          <w:rFonts w:eastAsia="黑体"/>
          <w:sz w:val="32"/>
          <w:szCs w:val="32"/>
        </w:rPr>
        <w:t>六、下一步改进措施</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绩效目标基本完成，下一步改进措施。</w:t>
      </w:r>
    </w:p>
    <w:p w:rsidR="000C347D" w:rsidRPr="00F93991" w:rsidRDefault="000C347D" w:rsidP="000C347D">
      <w:pPr>
        <w:widowControl/>
        <w:adjustRightInd w:val="0"/>
        <w:snapToGrid w:val="0"/>
        <w:spacing w:line="540" w:lineRule="exact"/>
        <w:ind w:firstLineChars="200" w:firstLine="643"/>
        <w:rPr>
          <w:rFonts w:eastAsia="仿宋_GB2312"/>
          <w:bCs/>
          <w:kern w:val="0"/>
          <w:sz w:val="32"/>
          <w:szCs w:val="32"/>
        </w:rPr>
      </w:pPr>
      <w:r w:rsidRPr="00F93991">
        <w:rPr>
          <w:rFonts w:eastAsia="仿宋_GB2312"/>
          <w:b/>
          <w:bCs/>
          <w:kern w:val="0"/>
          <w:sz w:val="32"/>
          <w:szCs w:val="32"/>
        </w:rPr>
        <w:t>1</w:t>
      </w:r>
      <w:r w:rsidRPr="00F93991">
        <w:rPr>
          <w:rFonts w:eastAsia="仿宋_GB2312"/>
          <w:b/>
          <w:bCs/>
          <w:kern w:val="0"/>
          <w:sz w:val="32"/>
          <w:szCs w:val="32"/>
        </w:rPr>
        <w:t>．提高招标工作效率。</w:t>
      </w:r>
      <w:r w:rsidRPr="00F93991">
        <w:rPr>
          <w:rFonts w:eastAsia="仿宋_GB2312"/>
          <w:bCs/>
          <w:kern w:val="0"/>
          <w:sz w:val="32"/>
          <w:szCs w:val="32"/>
        </w:rPr>
        <w:t>建议针对需要招投标的采购项目，由上级单位统一实施招投标，或者建立服务单位库，资源共享，提高招标工作效率。</w:t>
      </w:r>
    </w:p>
    <w:p w:rsidR="000C347D" w:rsidRPr="00F93991" w:rsidRDefault="000C347D" w:rsidP="000C347D">
      <w:pPr>
        <w:widowControl/>
        <w:adjustRightInd w:val="0"/>
        <w:snapToGrid w:val="0"/>
        <w:spacing w:line="540" w:lineRule="exact"/>
        <w:ind w:firstLineChars="200" w:firstLine="643"/>
        <w:rPr>
          <w:rFonts w:eastAsia="仿宋_GB2312"/>
          <w:kern w:val="0"/>
          <w:sz w:val="32"/>
          <w:szCs w:val="32"/>
          <w:shd w:val="clear" w:color="auto" w:fill="FFFFFF"/>
        </w:rPr>
      </w:pPr>
      <w:r w:rsidRPr="00F93991">
        <w:rPr>
          <w:rFonts w:eastAsia="仿宋_GB2312"/>
          <w:b/>
          <w:bCs/>
          <w:kern w:val="0"/>
          <w:sz w:val="32"/>
          <w:szCs w:val="32"/>
        </w:rPr>
        <w:t>2</w:t>
      </w:r>
      <w:r w:rsidRPr="00F93991">
        <w:rPr>
          <w:rFonts w:eastAsia="仿宋_GB2312"/>
          <w:b/>
          <w:bCs/>
          <w:kern w:val="0"/>
          <w:sz w:val="32"/>
          <w:szCs w:val="32"/>
        </w:rPr>
        <w:t>．加强项目全过程管理。</w:t>
      </w:r>
      <w:r w:rsidRPr="00F93991">
        <w:rPr>
          <w:rFonts w:eastAsia="仿宋_GB2312"/>
          <w:kern w:val="0"/>
          <w:sz w:val="32"/>
          <w:szCs w:val="32"/>
        </w:rPr>
        <w:t>省、</w:t>
      </w:r>
      <w:r w:rsidRPr="00F93991">
        <w:rPr>
          <w:rFonts w:eastAsia="仿宋_GB2312"/>
          <w:kern w:val="0"/>
          <w:sz w:val="32"/>
          <w:szCs w:val="32"/>
          <w:shd w:val="clear" w:color="auto" w:fill="FFFFFF"/>
        </w:rPr>
        <w:t>市州、县市区主管部门通过对项目的全过程管理</w:t>
      </w:r>
      <w:r w:rsidRPr="00F93991">
        <w:rPr>
          <w:rFonts w:eastAsia="仿宋_GB2312"/>
          <w:kern w:val="0"/>
          <w:sz w:val="32"/>
          <w:szCs w:val="32"/>
          <w:shd w:val="clear" w:color="auto" w:fill="FFFFFF"/>
        </w:rPr>
        <w:t>,</w:t>
      </w:r>
      <w:r w:rsidRPr="00F93991">
        <w:rPr>
          <w:rFonts w:eastAsia="仿宋_GB2312"/>
          <w:kern w:val="0"/>
          <w:sz w:val="32"/>
          <w:szCs w:val="32"/>
          <w:shd w:val="clear" w:color="auto" w:fill="FFFFFF"/>
        </w:rPr>
        <w:t>通过项目申报、项目资金使用、项目验收等过程管理，提高项目完成效率。</w:t>
      </w:r>
    </w:p>
    <w:p w:rsidR="000C347D" w:rsidRPr="00F93991" w:rsidRDefault="000C347D" w:rsidP="000C347D">
      <w:pPr>
        <w:widowControl/>
        <w:adjustRightInd w:val="0"/>
        <w:snapToGrid w:val="0"/>
        <w:spacing w:line="540" w:lineRule="exact"/>
        <w:ind w:firstLineChars="200" w:firstLine="643"/>
        <w:rPr>
          <w:rFonts w:eastAsia="仿宋_GB2312"/>
          <w:kern w:val="0"/>
          <w:sz w:val="32"/>
          <w:szCs w:val="32"/>
        </w:rPr>
      </w:pPr>
      <w:r w:rsidRPr="00F93991">
        <w:rPr>
          <w:rFonts w:eastAsia="仿宋_GB2312"/>
          <w:b/>
          <w:bCs/>
          <w:kern w:val="0"/>
          <w:sz w:val="32"/>
          <w:szCs w:val="32"/>
        </w:rPr>
        <w:t>3</w:t>
      </w:r>
      <w:r w:rsidRPr="00F93991">
        <w:rPr>
          <w:rFonts w:eastAsia="仿宋_GB2312"/>
          <w:b/>
          <w:bCs/>
          <w:kern w:val="0"/>
          <w:sz w:val="32"/>
          <w:szCs w:val="32"/>
        </w:rPr>
        <w:t>．</w:t>
      </w:r>
      <w:r w:rsidRPr="00F93991">
        <w:rPr>
          <w:rFonts w:eastAsia="仿宋_GB2312"/>
          <w:b/>
          <w:kern w:val="0"/>
          <w:sz w:val="32"/>
          <w:szCs w:val="32"/>
        </w:rPr>
        <w:t>优化政府采购流程和项目开工审批流程。</w:t>
      </w:r>
      <w:r w:rsidRPr="00F93991">
        <w:rPr>
          <w:rFonts w:eastAsia="仿宋_GB2312"/>
          <w:kern w:val="0"/>
          <w:sz w:val="32"/>
          <w:szCs w:val="32"/>
        </w:rPr>
        <w:t>加快政府采购进度</w:t>
      </w:r>
      <w:r w:rsidRPr="00F93991">
        <w:rPr>
          <w:rFonts w:eastAsia="仿宋_GB2312"/>
          <w:kern w:val="0"/>
          <w:sz w:val="32"/>
          <w:szCs w:val="32"/>
        </w:rPr>
        <w:t>,</w:t>
      </w:r>
      <w:r w:rsidRPr="00F93991">
        <w:rPr>
          <w:rFonts w:eastAsia="仿宋_GB2312"/>
          <w:kern w:val="0"/>
          <w:sz w:val="32"/>
          <w:szCs w:val="32"/>
        </w:rPr>
        <w:t>优化政府采购流程和项目开工审批流程，缩短项目实施周期。</w:t>
      </w:r>
    </w:p>
    <w:p w:rsidR="000C347D" w:rsidRPr="00F93991" w:rsidRDefault="000C347D" w:rsidP="000C347D">
      <w:pPr>
        <w:adjustRightInd w:val="0"/>
        <w:snapToGrid w:val="0"/>
        <w:spacing w:line="540" w:lineRule="exact"/>
        <w:ind w:firstLineChars="200" w:firstLine="640"/>
        <w:rPr>
          <w:rFonts w:eastAsia="黑体"/>
          <w:sz w:val="32"/>
          <w:szCs w:val="32"/>
        </w:rPr>
      </w:pPr>
      <w:r w:rsidRPr="00F93991">
        <w:rPr>
          <w:rFonts w:eastAsia="黑体"/>
          <w:sz w:val="32"/>
          <w:szCs w:val="32"/>
        </w:rPr>
        <w:t>七、政策建议</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1</w:t>
      </w:r>
      <w:r w:rsidRPr="00F93991">
        <w:rPr>
          <w:rFonts w:eastAsia="仿宋_GB2312"/>
          <w:sz w:val="32"/>
          <w:szCs w:val="32"/>
        </w:rPr>
        <w:t>．资金不足是我省</w:t>
      </w:r>
      <w:r w:rsidRPr="00F93991">
        <w:rPr>
          <w:rFonts w:eastAsia="仿宋_GB2312"/>
          <w:sz w:val="32"/>
          <w:szCs w:val="32"/>
        </w:rPr>
        <w:t>“</w:t>
      </w:r>
      <w:r w:rsidRPr="00F93991">
        <w:rPr>
          <w:rFonts w:eastAsia="仿宋_GB2312"/>
          <w:sz w:val="32"/>
          <w:szCs w:val="32"/>
        </w:rPr>
        <w:t>头顶库</w:t>
      </w:r>
      <w:r w:rsidRPr="00F93991">
        <w:rPr>
          <w:rFonts w:eastAsia="仿宋_GB2312"/>
          <w:sz w:val="32"/>
          <w:szCs w:val="32"/>
        </w:rPr>
        <w:t>”</w:t>
      </w:r>
      <w:r w:rsidRPr="00F93991">
        <w:rPr>
          <w:rFonts w:eastAsia="仿宋_GB2312"/>
          <w:sz w:val="32"/>
          <w:szCs w:val="32"/>
        </w:rPr>
        <w:t>、采空区、尾矿</w:t>
      </w:r>
      <w:proofErr w:type="gramStart"/>
      <w:r w:rsidRPr="00F93991">
        <w:rPr>
          <w:rFonts w:eastAsia="仿宋_GB2312"/>
          <w:sz w:val="32"/>
          <w:szCs w:val="32"/>
        </w:rPr>
        <w:t>库治理</w:t>
      </w:r>
      <w:proofErr w:type="gramEnd"/>
      <w:r w:rsidRPr="00F93991">
        <w:rPr>
          <w:rFonts w:eastAsia="仿宋_GB2312"/>
          <w:sz w:val="32"/>
          <w:szCs w:val="32"/>
        </w:rPr>
        <w:t>的主要制约，建议中央财政资金给予重点支持。</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我省是矿业大省，又是有色金属之乡，由于我省矿山开采历史悠久、人口稠密等特殊省情，造成采空区数量多、空间大，尾矿库</w:t>
      </w:r>
      <w:r w:rsidRPr="00F93991">
        <w:rPr>
          <w:rFonts w:eastAsia="仿宋_GB2312"/>
          <w:sz w:val="32"/>
          <w:szCs w:val="32"/>
        </w:rPr>
        <w:t>“</w:t>
      </w:r>
      <w:r w:rsidRPr="00F93991">
        <w:rPr>
          <w:rFonts w:eastAsia="仿宋_GB2312"/>
          <w:sz w:val="32"/>
          <w:szCs w:val="32"/>
        </w:rPr>
        <w:t>头顶库</w:t>
      </w:r>
      <w:r w:rsidRPr="00F93991">
        <w:rPr>
          <w:rFonts w:eastAsia="仿宋_GB2312"/>
          <w:sz w:val="32"/>
          <w:szCs w:val="32"/>
        </w:rPr>
        <w:t>”</w:t>
      </w:r>
      <w:r w:rsidRPr="00F93991">
        <w:rPr>
          <w:rFonts w:eastAsia="仿宋_GB2312"/>
          <w:sz w:val="32"/>
          <w:szCs w:val="32"/>
        </w:rPr>
        <w:t>数量多。大部分</w:t>
      </w:r>
      <w:r w:rsidRPr="00F93991">
        <w:rPr>
          <w:rFonts w:eastAsia="仿宋_GB2312"/>
          <w:sz w:val="32"/>
          <w:szCs w:val="32"/>
        </w:rPr>
        <w:t>“</w:t>
      </w:r>
      <w:r w:rsidRPr="00F93991">
        <w:rPr>
          <w:rFonts w:eastAsia="仿宋_GB2312"/>
          <w:sz w:val="32"/>
          <w:szCs w:val="32"/>
        </w:rPr>
        <w:t>头顶库</w:t>
      </w:r>
      <w:r w:rsidRPr="00F93991">
        <w:rPr>
          <w:rFonts w:eastAsia="仿宋_GB2312"/>
          <w:sz w:val="32"/>
          <w:szCs w:val="32"/>
        </w:rPr>
        <w:t>”</w:t>
      </w:r>
      <w:r w:rsidRPr="00F93991">
        <w:rPr>
          <w:rFonts w:eastAsia="仿宋_GB2312"/>
          <w:sz w:val="32"/>
          <w:szCs w:val="32"/>
        </w:rPr>
        <w:t>下游情况复杂，</w:t>
      </w:r>
      <w:proofErr w:type="gramStart"/>
      <w:r w:rsidRPr="00F93991">
        <w:rPr>
          <w:rFonts w:eastAsia="仿宋_GB2312"/>
          <w:sz w:val="32"/>
          <w:szCs w:val="32"/>
        </w:rPr>
        <w:t>很多库由于</w:t>
      </w:r>
      <w:proofErr w:type="gramEnd"/>
      <w:r w:rsidRPr="00F93991">
        <w:rPr>
          <w:rFonts w:eastAsia="仿宋_GB2312"/>
          <w:sz w:val="32"/>
          <w:szCs w:val="32"/>
        </w:rPr>
        <w:t>当时条件所限，在建设时没有正规设计或没按设计施工，经过前期治理，虽安全系数得以大幅提升，但选址不当、下游情况复杂等先天不足的问题没有得到彻底根治，加之近几年矿产品市场行情低迷，</w:t>
      </w:r>
      <w:proofErr w:type="gramStart"/>
      <w:r w:rsidRPr="00F93991">
        <w:rPr>
          <w:rFonts w:eastAsia="仿宋_GB2312"/>
          <w:sz w:val="32"/>
          <w:szCs w:val="32"/>
        </w:rPr>
        <w:t>很多库处于</w:t>
      </w:r>
      <w:proofErr w:type="gramEnd"/>
      <w:r w:rsidRPr="00F93991">
        <w:rPr>
          <w:rFonts w:eastAsia="仿宋_GB2312"/>
          <w:sz w:val="32"/>
          <w:szCs w:val="32"/>
        </w:rPr>
        <w:t>停用状态、矿山处于停工状态，治理资金不足的问题依然是制约我省</w:t>
      </w:r>
      <w:r w:rsidRPr="00F93991">
        <w:rPr>
          <w:rFonts w:eastAsia="仿宋_GB2312"/>
          <w:sz w:val="32"/>
          <w:szCs w:val="32"/>
        </w:rPr>
        <w:t>“</w:t>
      </w:r>
      <w:r w:rsidRPr="00F93991">
        <w:rPr>
          <w:rFonts w:eastAsia="仿宋_GB2312"/>
          <w:sz w:val="32"/>
          <w:szCs w:val="32"/>
        </w:rPr>
        <w:t>头顶库</w:t>
      </w:r>
      <w:r w:rsidRPr="00F93991">
        <w:rPr>
          <w:rFonts w:eastAsia="仿宋_GB2312"/>
          <w:sz w:val="32"/>
          <w:szCs w:val="32"/>
        </w:rPr>
        <w:t>”</w:t>
      </w:r>
      <w:r w:rsidRPr="00F93991">
        <w:rPr>
          <w:rFonts w:eastAsia="仿宋_GB2312"/>
          <w:sz w:val="32"/>
          <w:szCs w:val="32"/>
        </w:rPr>
        <w:t>与采空区治理的主要问题，</w:t>
      </w:r>
      <w:r w:rsidRPr="00F93991">
        <w:rPr>
          <w:rFonts w:eastAsia="仿宋_GB2312"/>
          <w:sz w:val="32"/>
          <w:szCs w:val="32"/>
        </w:rPr>
        <w:lastRenderedPageBreak/>
        <w:t>建议中央财政资金给予重点支持。</w:t>
      </w:r>
    </w:p>
    <w:p w:rsidR="000C347D" w:rsidRPr="00F93991" w:rsidRDefault="000C347D" w:rsidP="000C347D">
      <w:pPr>
        <w:adjustRightInd w:val="0"/>
        <w:snapToGrid w:val="0"/>
        <w:spacing w:line="540" w:lineRule="exact"/>
        <w:ind w:firstLineChars="200" w:firstLine="640"/>
        <w:rPr>
          <w:rFonts w:eastAsia="仿宋_GB2312"/>
          <w:sz w:val="32"/>
          <w:szCs w:val="32"/>
        </w:rPr>
      </w:pPr>
      <w:r w:rsidRPr="00F93991">
        <w:rPr>
          <w:rFonts w:eastAsia="仿宋_GB2312"/>
          <w:sz w:val="32"/>
          <w:szCs w:val="32"/>
        </w:rPr>
        <w:t>2</w:t>
      </w:r>
      <w:r w:rsidRPr="00F93991">
        <w:rPr>
          <w:rFonts w:eastAsia="仿宋_GB2312"/>
          <w:sz w:val="32"/>
          <w:szCs w:val="32"/>
        </w:rPr>
        <w:t>．由于项目立项及招投标手续过于复杂，所需要的相关材料多，制约了项目实施进度和项目的经济合理性。项目绩效考核建议考虑项目实施的经济规模及程序等因素。</w:t>
      </w:r>
    </w:p>
    <w:p w:rsidR="000C347D" w:rsidRPr="00F93991" w:rsidRDefault="000C347D" w:rsidP="000C347D">
      <w:pPr>
        <w:adjustRightInd w:val="0"/>
        <w:snapToGrid w:val="0"/>
        <w:spacing w:line="540" w:lineRule="exact"/>
        <w:rPr>
          <w:rFonts w:eastAsia="仿宋_GB2312"/>
          <w:sz w:val="32"/>
          <w:szCs w:val="32"/>
        </w:rPr>
      </w:pPr>
    </w:p>
    <w:p w:rsidR="000C347D" w:rsidRPr="00F93991" w:rsidRDefault="000C347D" w:rsidP="000C347D">
      <w:pPr>
        <w:adjustRightInd w:val="0"/>
        <w:snapToGrid w:val="0"/>
        <w:spacing w:line="540" w:lineRule="exact"/>
        <w:ind w:firstLineChars="221" w:firstLine="707"/>
        <w:rPr>
          <w:rFonts w:eastAsia="仿宋_GB2312"/>
          <w:sz w:val="32"/>
          <w:szCs w:val="32"/>
        </w:rPr>
      </w:pPr>
      <w:r w:rsidRPr="00F93991">
        <w:rPr>
          <w:rFonts w:eastAsia="仿宋_GB2312"/>
          <w:sz w:val="32"/>
          <w:szCs w:val="32"/>
        </w:rPr>
        <w:t>附件：湖南省</w:t>
      </w:r>
      <w:r w:rsidRPr="00F93991">
        <w:rPr>
          <w:rFonts w:eastAsia="仿宋_GB2312"/>
          <w:sz w:val="32"/>
          <w:szCs w:val="32"/>
        </w:rPr>
        <w:t>2018</w:t>
      </w:r>
      <w:r w:rsidRPr="00F93991">
        <w:rPr>
          <w:rFonts w:eastAsia="仿宋_GB2312"/>
          <w:sz w:val="32"/>
          <w:szCs w:val="32"/>
        </w:rPr>
        <w:t>年中央财政安全生产预防及应急专项资</w:t>
      </w:r>
    </w:p>
    <w:p w:rsidR="000C347D" w:rsidRPr="00F93991" w:rsidRDefault="000C347D" w:rsidP="000C347D">
      <w:pPr>
        <w:adjustRightInd w:val="0"/>
        <w:snapToGrid w:val="0"/>
        <w:spacing w:line="540" w:lineRule="exact"/>
        <w:ind w:firstLineChars="521" w:firstLine="1667"/>
        <w:rPr>
          <w:rFonts w:eastAsia="仿宋_GB2312"/>
          <w:sz w:val="32"/>
          <w:szCs w:val="32"/>
        </w:rPr>
      </w:pPr>
      <w:r w:rsidRPr="00F93991">
        <w:rPr>
          <w:rFonts w:eastAsia="仿宋_GB2312"/>
          <w:sz w:val="32"/>
          <w:szCs w:val="32"/>
        </w:rPr>
        <w:t>金绩效目标自评表</w:t>
      </w:r>
    </w:p>
    <w:p w:rsidR="00663B1B" w:rsidRDefault="000C347D" w:rsidP="000C347D">
      <w:pPr>
        <w:spacing w:line="600" w:lineRule="exact"/>
        <w:ind w:left="2019" w:hangingChars="631" w:hanging="2019"/>
        <w:rPr>
          <w:rFonts w:eastAsia="仿宋_GB2312"/>
          <w:sz w:val="32"/>
          <w:szCs w:val="32"/>
        </w:rPr>
      </w:pPr>
      <w:r w:rsidRPr="00F93991">
        <w:rPr>
          <w:rFonts w:eastAsia="仿宋_GB2312"/>
          <w:sz w:val="32"/>
          <w:szCs w:val="32"/>
        </w:rPr>
        <w:t xml:space="preserve">     </w:t>
      </w:r>
    </w:p>
    <w:p w:rsidR="00663B1B" w:rsidRDefault="00663B1B" w:rsidP="000C347D">
      <w:pPr>
        <w:spacing w:line="600" w:lineRule="exact"/>
        <w:ind w:left="2019" w:hangingChars="631" w:hanging="2019"/>
        <w:rPr>
          <w:rFonts w:eastAsia="仿宋_GB2312"/>
          <w:sz w:val="32"/>
          <w:szCs w:val="32"/>
        </w:rPr>
      </w:pPr>
    </w:p>
    <w:p w:rsidR="000C347D" w:rsidRDefault="000C347D" w:rsidP="00663B1B">
      <w:pPr>
        <w:spacing w:line="600" w:lineRule="exact"/>
        <w:rPr>
          <w:rFonts w:eastAsia="黑体"/>
          <w:kern w:val="0"/>
          <w:sz w:val="32"/>
          <w:szCs w:val="32"/>
        </w:rPr>
      </w:pPr>
      <w:r w:rsidRPr="00F93991">
        <w:rPr>
          <w:rFonts w:eastAsia="仿宋_GB2312"/>
          <w:sz w:val="32"/>
          <w:szCs w:val="32"/>
        </w:rPr>
        <w:br w:type="page"/>
      </w:r>
      <w:r w:rsidRPr="00F93991">
        <w:rPr>
          <w:rFonts w:eastAsia="黑体"/>
          <w:kern w:val="0"/>
          <w:sz w:val="32"/>
          <w:szCs w:val="32"/>
        </w:rPr>
        <w:lastRenderedPageBreak/>
        <w:t>附件</w:t>
      </w:r>
    </w:p>
    <w:p w:rsidR="000C347D" w:rsidRPr="00F93991" w:rsidRDefault="000C347D" w:rsidP="000C347D">
      <w:pPr>
        <w:spacing w:line="600" w:lineRule="exact"/>
        <w:ind w:left="2019" w:hangingChars="631" w:hanging="2019"/>
        <w:rPr>
          <w:rFonts w:eastAsia="黑体"/>
          <w:kern w:val="0"/>
          <w:sz w:val="32"/>
          <w:szCs w:val="32"/>
        </w:rPr>
      </w:pPr>
    </w:p>
    <w:p w:rsidR="000C347D" w:rsidRPr="00F93991" w:rsidRDefault="000C347D" w:rsidP="000C347D">
      <w:pPr>
        <w:adjustRightInd w:val="0"/>
        <w:snapToGrid w:val="0"/>
        <w:jc w:val="center"/>
        <w:rPr>
          <w:rFonts w:eastAsia="方正小标宋简体"/>
          <w:bCs/>
          <w:kern w:val="0"/>
          <w:sz w:val="44"/>
          <w:szCs w:val="44"/>
        </w:rPr>
      </w:pPr>
      <w:r w:rsidRPr="00F93991">
        <w:rPr>
          <w:rFonts w:eastAsia="方正小标宋简体"/>
          <w:bCs/>
          <w:kern w:val="0"/>
          <w:sz w:val="44"/>
          <w:szCs w:val="44"/>
        </w:rPr>
        <w:t>2018</w:t>
      </w:r>
      <w:r w:rsidRPr="00F93991">
        <w:rPr>
          <w:rFonts w:eastAsia="方正小标宋简体"/>
          <w:bCs/>
          <w:kern w:val="0"/>
          <w:sz w:val="44"/>
          <w:szCs w:val="44"/>
        </w:rPr>
        <w:t>年中央财政安全生产预防及应急</w:t>
      </w:r>
    </w:p>
    <w:p w:rsidR="000C347D" w:rsidRPr="00F93991" w:rsidRDefault="000C347D" w:rsidP="000C347D">
      <w:pPr>
        <w:adjustRightInd w:val="0"/>
        <w:snapToGrid w:val="0"/>
        <w:jc w:val="center"/>
        <w:rPr>
          <w:rFonts w:eastAsia="方正小标宋简体"/>
          <w:bCs/>
          <w:kern w:val="0"/>
          <w:sz w:val="44"/>
          <w:szCs w:val="44"/>
        </w:rPr>
      </w:pPr>
      <w:r w:rsidRPr="00F93991">
        <w:rPr>
          <w:rFonts w:eastAsia="方正小标宋简体"/>
          <w:bCs/>
          <w:kern w:val="0"/>
          <w:sz w:val="44"/>
          <w:szCs w:val="44"/>
        </w:rPr>
        <w:t>专项资金绩效目标自评表</w:t>
      </w:r>
    </w:p>
    <w:p w:rsidR="000C347D" w:rsidRPr="00F93991" w:rsidRDefault="000C347D" w:rsidP="000C347D">
      <w:pPr>
        <w:jc w:val="center"/>
        <w:rPr>
          <w:rFonts w:eastAsia="楷体_GB2312"/>
          <w:kern w:val="0"/>
          <w:sz w:val="32"/>
          <w:szCs w:val="32"/>
        </w:rPr>
      </w:pPr>
      <w:r w:rsidRPr="00F93991">
        <w:rPr>
          <w:rFonts w:eastAsia="楷体_GB2312"/>
          <w:kern w:val="0"/>
          <w:sz w:val="32"/>
          <w:szCs w:val="32"/>
        </w:rPr>
        <w:t>（</w:t>
      </w:r>
      <w:r w:rsidRPr="00F93991">
        <w:rPr>
          <w:rFonts w:eastAsia="楷体_GB2312"/>
          <w:kern w:val="0"/>
          <w:sz w:val="32"/>
          <w:szCs w:val="32"/>
        </w:rPr>
        <w:t>2018</w:t>
      </w:r>
      <w:r w:rsidRPr="00F93991">
        <w:rPr>
          <w:rFonts w:eastAsia="楷体_GB2312"/>
          <w:kern w:val="0"/>
          <w:sz w:val="32"/>
          <w:szCs w:val="32"/>
        </w:rPr>
        <w:t>年度）</w:t>
      </w:r>
    </w:p>
    <w:tbl>
      <w:tblPr>
        <w:tblW w:w="9970" w:type="dxa"/>
        <w:jc w:val="center"/>
        <w:tblLook w:val="04A0" w:firstRow="1" w:lastRow="0" w:firstColumn="1" w:lastColumn="0" w:noHBand="0" w:noVBand="1"/>
      </w:tblPr>
      <w:tblGrid>
        <w:gridCol w:w="1318"/>
        <w:gridCol w:w="737"/>
        <w:gridCol w:w="775"/>
        <w:gridCol w:w="2410"/>
        <w:gridCol w:w="1776"/>
        <w:gridCol w:w="1673"/>
        <w:gridCol w:w="1281"/>
      </w:tblGrid>
      <w:tr w:rsidR="000C347D" w:rsidRPr="00F93991" w:rsidTr="00F93991">
        <w:trPr>
          <w:trHeight w:val="663"/>
          <w:jc w:val="center"/>
        </w:trPr>
        <w:tc>
          <w:tcPr>
            <w:tcW w:w="20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项目名称</w:t>
            </w:r>
          </w:p>
        </w:tc>
        <w:tc>
          <w:tcPr>
            <w:tcW w:w="79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2018</w:t>
            </w:r>
            <w:r w:rsidRPr="00F93991">
              <w:rPr>
                <w:rFonts w:eastAsia="仿宋_GB2312"/>
                <w:kern w:val="0"/>
                <w:sz w:val="24"/>
              </w:rPr>
              <w:t>年安全生产预防及应急专项资金</w:t>
            </w:r>
          </w:p>
        </w:tc>
      </w:tr>
      <w:tr w:rsidR="000C347D" w:rsidRPr="00F93991" w:rsidTr="00F93991">
        <w:trPr>
          <w:trHeight w:val="560"/>
          <w:jc w:val="center"/>
        </w:trPr>
        <w:tc>
          <w:tcPr>
            <w:tcW w:w="20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实施单位</w:t>
            </w:r>
          </w:p>
        </w:tc>
        <w:tc>
          <w:tcPr>
            <w:tcW w:w="31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1776" w:type="dxa"/>
            <w:tcBorders>
              <w:top w:val="nil"/>
              <w:left w:val="nil"/>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省级主管部门</w:t>
            </w:r>
          </w:p>
        </w:tc>
        <w:tc>
          <w:tcPr>
            <w:tcW w:w="29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湖南省应急管理厅</w:t>
            </w:r>
          </w:p>
        </w:tc>
      </w:tr>
      <w:tr w:rsidR="000C347D" w:rsidRPr="00F93991" w:rsidTr="00F93991">
        <w:trPr>
          <w:trHeight w:val="359"/>
          <w:jc w:val="center"/>
        </w:trPr>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资金情况（万元）</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预算数</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执行数</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执行率</w:t>
            </w:r>
          </w:p>
        </w:tc>
      </w:tr>
      <w:tr w:rsidR="000C347D" w:rsidRPr="00F93991" w:rsidTr="00F93991">
        <w:trPr>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right"/>
              <w:rPr>
                <w:rFonts w:eastAsia="仿宋_GB2312"/>
                <w:kern w:val="0"/>
                <w:sz w:val="24"/>
              </w:rPr>
            </w:pPr>
          </w:p>
        </w:tc>
      </w:tr>
      <w:tr w:rsidR="000C347D" w:rsidRPr="00F93991" w:rsidTr="00F93991">
        <w:trPr>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right"/>
              <w:rPr>
                <w:rFonts w:eastAsia="仿宋_GB2312"/>
                <w:kern w:val="0"/>
                <w:sz w:val="24"/>
              </w:rPr>
            </w:pPr>
          </w:p>
        </w:tc>
      </w:tr>
      <w:tr w:rsidR="000C347D" w:rsidRPr="00F93991" w:rsidTr="00F93991">
        <w:trPr>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中央补助</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2012</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2012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100%</w:t>
            </w:r>
          </w:p>
        </w:tc>
      </w:tr>
      <w:tr w:rsidR="000C347D" w:rsidRPr="00F93991" w:rsidTr="00F93991">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right"/>
              <w:rPr>
                <w:rFonts w:eastAsia="仿宋_GB2312"/>
                <w:kern w:val="0"/>
                <w:sz w:val="24"/>
              </w:rPr>
            </w:pPr>
          </w:p>
        </w:tc>
      </w:tr>
      <w:tr w:rsidR="000C347D" w:rsidRPr="00F93991" w:rsidTr="00F93991">
        <w:trPr>
          <w:jc w:val="center"/>
        </w:trPr>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年度总体目标</w:t>
            </w:r>
          </w:p>
        </w:tc>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设定目标</w:t>
            </w:r>
          </w:p>
        </w:tc>
        <w:tc>
          <w:tcPr>
            <w:tcW w:w="47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全年实际完成情况</w:t>
            </w:r>
          </w:p>
        </w:tc>
      </w:tr>
      <w:tr w:rsidR="000C347D" w:rsidRPr="00F93991" w:rsidTr="00F93991">
        <w:trPr>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left"/>
              <w:rPr>
                <w:rFonts w:eastAsia="仿宋_GB2312"/>
                <w:kern w:val="0"/>
                <w:sz w:val="24"/>
              </w:rPr>
            </w:pPr>
            <w:r w:rsidRPr="00F93991">
              <w:rPr>
                <w:rFonts w:eastAsia="仿宋_GB2312"/>
                <w:kern w:val="0"/>
                <w:sz w:val="24"/>
              </w:rPr>
              <w:t>安全生产</w:t>
            </w:r>
            <w:r w:rsidRPr="00F93991">
              <w:rPr>
                <w:rFonts w:eastAsia="仿宋_GB2312"/>
                <w:kern w:val="0"/>
                <w:sz w:val="24"/>
              </w:rPr>
              <w:t>“</w:t>
            </w:r>
            <w:r w:rsidRPr="00F93991">
              <w:rPr>
                <w:rFonts w:eastAsia="仿宋_GB2312"/>
                <w:kern w:val="0"/>
                <w:sz w:val="24"/>
              </w:rPr>
              <w:t>一张图</w:t>
            </w:r>
            <w:r w:rsidRPr="00F93991">
              <w:rPr>
                <w:rFonts w:eastAsia="仿宋_GB2312"/>
                <w:kern w:val="0"/>
                <w:sz w:val="24"/>
              </w:rPr>
              <w:t>”</w:t>
            </w:r>
            <w:r w:rsidRPr="00F93991">
              <w:rPr>
                <w:rFonts w:eastAsia="仿宋_GB2312"/>
                <w:kern w:val="0"/>
                <w:sz w:val="24"/>
              </w:rPr>
              <w:t>建设启动工程</w:t>
            </w:r>
            <w:r w:rsidRPr="00F93991">
              <w:rPr>
                <w:rFonts w:eastAsia="仿宋_GB2312"/>
                <w:kern w:val="0"/>
                <w:sz w:val="24"/>
              </w:rPr>
              <w:t>5</w:t>
            </w:r>
            <w:r w:rsidRPr="00F93991">
              <w:rPr>
                <w:rFonts w:eastAsia="仿宋_GB2312"/>
                <w:kern w:val="0"/>
                <w:sz w:val="24"/>
              </w:rPr>
              <w:t>项，非煤矿山尾矿库隐患治理</w:t>
            </w:r>
            <w:r w:rsidRPr="00F93991">
              <w:rPr>
                <w:rFonts w:eastAsia="仿宋_GB2312"/>
                <w:kern w:val="0"/>
                <w:sz w:val="24"/>
              </w:rPr>
              <w:t>16</w:t>
            </w:r>
            <w:r w:rsidRPr="00F93991">
              <w:rPr>
                <w:rFonts w:eastAsia="仿宋_GB2312"/>
                <w:kern w:val="0"/>
                <w:sz w:val="24"/>
              </w:rPr>
              <w:t>个，完成总量为</w:t>
            </w:r>
            <w:r w:rsidRPr="00F93991">
              <w:rPr>
                <w:rFonts w:eastAsia="仿宋_GB2312"/>
                <w:kern w:val="0"/>
                <w:sz w:val="24"/>
              </w:rPr>
              <w:t>1303.76</w:t>
            </w:r>
            <w:r w:rsidRPr="00F93991">
              <w:rPr>
                <w:rFonts w:eastAsia="仿宋_GB2312"/>
                <w:kern w:val="0"/>
                <w:sz w:val="24"/>
              </w:rPr>
              <w:t>万方的尾矿库隐患治理任务。</w:t>
            </w: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left"/>
              <w:rPr>
                <w:rFonts w:eastAsia="仿宋_GB2312"/>
                <w:kern w:val="0"/>
                <w:sz w:val="24"/>
              </w:rPr>
            </w:pPr>
            <w:r w:rsidRPr="00F93991">
              <w:rPr>
                <w:rFonts w:eastAsia="仿宋_GB2312"/>
                <w:kern w:val="0"/>
                <w:sz w:val="24"/>
              </w:rPr>
              <w:t>安全生产</w:t>
            </w:r>
            <w:r w:rsidRPr="00F93991">
              <w:rPr>
                <w:rFonts w:eastAsia="仿宋_GB2312"/>
                <w:kern w:val="0"/>
                <w:sz w:val="24"/>
              </w:rPr>
              <w:t>“</w:t>
            </w:r>
            <w:r w:rsidRPr="00F93991">
              <w:rPr>
                <w:rFonts w:eastAsia="仿宋_GB2312"/>
                <w:kern w:val="0"/>
                <w:sz w:val="24"/>
              </w:rPr>
              <w:t>一张图</w:t>
            </w:r>
            <w:r w:rsidRPr="00F93991">
              <w:rPr>
                <w:rFonts w:eastAsia="仿宋_GB2312"/>
                <w:kern w:val="0"/>
                <w:sz w:val="24"/>
              </w:rPr>
              <w:t>”</w:t>
            </w:r>
            <w:r w:rsidRPr="00F93991">
              <w:rPr>
                <w:rFonts w:eastAsia="仿宋_GB2312"/>
                <w:kern w:val="0"/>
                <w:sz w:val="24"/>
              </w:rPr>
              <w:t>建设启动工程</w:t>
            </w:r>
            <w:r w:rsidRPr="00F93991">
              <w:rPr>
                <w:rFonts w:eastAsia="仿宋_GB2312"/>
                <w:kern w:val="0"/>
                <w:sz w:val="24"/>
              </w:rPr>
              <w:t>5</w:t>
            </w:r>
            <w:r w:rsidRPr="00F93991">
              <w:rPr>
                <w:rFonts w:eastAsia="仿宋_GB2312"/>
                <w:kern w:val="0"/>
                <w:sz w:val="24"/>
              </w:rPr>
              <w:t>项，非煤矿山尾矿库隐患治理</w:t>
            </w:r>
            <w:r w:rsidRPr="00F93991">
              <w:rPr>
                <w:rFonts w:eastAsia="仿宋_GB2312"/>
                <w:kern w:val="0"/>
                <w:sz w:val="24"/>
              </w:rPr>
              <w:t>16</w:t>
            </w:r>
            <w:r w:rsidRPr="00F93991">
              <w:rPr>
                <w:rFonts w:eastAsia="仿宋_GB2312"/>
                <w:kern w:val="0"/>
                <w:sz w:val="24"/>
              </w:rPr>
              <w:t>个，完成总量为</w:t>
            </w:r>
            <w:r w:rsidRPr="00F93991">
              <w:rPr>
                <w:rFonts w:eastAsia="仿宋_GB2312"/>
                <w:kern w:val="0"/>
                <w:sz w:val="24"/>
              </w:rPr>
              <w:t>1303.76</w:t>
            </w:r>
            <w:r w:rsidRPr="00F93991">
              <w:rPr>
                <w:rFonts w:eastAsia="仿宋_GB2312"/>
                <w:kern w:val="0"/>
                <w:sz w:val="24"/>
              </w:rPr>
              <w:t>万方的尾矿库隐患治理任务。</w:t>
            </w:r>
          </w:p>
        </w:tc>
      </w:tr>
      <w:tr w:rsidR="000C347D" w:rsidRPr="00F93991" w:rsidTr="00F93991">
        <w:trPr>
          <w:jc w:val="center"/>
        </w:trPr>
        <w:tc>
          <w:tcPr>
            <w:tcW w:w="1318" w:type="dxa"/>
            <w:vMerge w:val="restart"/>
            <w:tcBorders>
              <w:top w:val="single" w:sz="4" w:space="0" w:color="auto"/>
              <w:left w:val="single" w:sz="4" w:space="0" w:color="auto"/>
              <w:bottom w:val="nil"/>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绩效指标</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一级指标</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二级指标</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三级指标</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年度指标值</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全年完成值</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未完成原因和改进措施</w:t>
            </w:r>
          </w:p>
        </w:tc>
      </w:tr>
      <w:tr w:rsidR="000C347D" w:rsidRPr="00F93991" w:rsidTr="00F93991">
        <w:trPr>
          <w:jc w:val="center"/>
        </w:trPr>
        <w:tc>
          <w:tcPr>
            <w:tcW w:w="1318" w:type="dxa"/>
            <w:vMerge/>
            <w:tcBorders>
              <w:top w:val="nil"/>
              <w:left w:val="single" w:sz="4" w:space="0" w:color="auto"/>
              <w:bottom w:val="nil"/>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737" w:type="dxa"/>
            <w:vMerge w:val="restart"/>
            <w:tcBorders>
              <w:top w:val="nil"/>
              <w:left w:val="single" w:sz="4" w:space="0" w:color="auto"/>
              <w:bottom w:val="nil"/>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775" w:type="dxa"/>
            <w:vMerge w:val="restart"/>
            <w:tcBorders>
              <w:top w:val="nil"/>
              <w:left w:val="single" w:sz="4" w:space="0" w:color="auto"/>
              <w:bottom w:val="single" w:sz="4" w:space="0" w:color="000000"/>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2410"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left"/>
              <w:rPr>
                <w:rFonts w:eastAsia="仿宋_GB2312"/>
                <w:kern w:val="0"/>
                <w:sz w:val="24"/>
              </w:rPr>
            </w:pPr>
            <w:r w:rsidRPr="00F93991">
              <w:rPr>
                <w:rFonts w:eastAsia="仿宋_GB2312"/>
                <w:kern w:val="0"/>
                <w:sz w:val="24"/>
              </w:rPr>
              <w:t>2</w:t>
            </w:r>
            <w:r w:rsidRPr="00F93991">
              <w:rPr>
                <w:rFonts w:eastAsia="仿宋_GB2312"/>
                <w:kern w:val="0"/>
                <w:sz w:val="24"/>
              </w:rPr>
              <w:t>、非煤矿山尾矿库隐患治理</w:t>
            </w:r>
          </w:p>
        </w:tc>
        <w:tc>
          <w:tcPr>
            <w:tcW w:w="1776" w:type="dxa"/>
            <w:tcBorders>
              <w:top w:val="nil"/>
              <w:left w:val="nil"/>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1303.76</w:t>
            </w:r>
            <w:r w:rsidRPr="00F93991">
              <w:rPr>
                <w:rFonts w:eastAsia="仿宋_GB2312"/>
                <w:kern w:val="0"/>
                <w:sz w:val="24"/>
              </w:rPr>
              <w:t>万</w:t>
            </w:r>
            <w:r w:rsidRPr="00F93991">
              <w:rPr>
                <w:rFonts w:eastAsia="仿宋_GB2312"/>
                <w:kern w:val="0"/>
                <w:sz w:val="24"/>
              </w:rPr>
              <w:t>m</w:t>
            </w:r>
            <w:r w:rsidRPr="00F93991">
              <w:rPr>
                <w:kern w:val="0"/>
                <w:sz w:val="24"/>
              </w:rPr>
              <w:t>³</w:t>
            </w:r>
          </w:p>
        </w:tc>
        <w:tc>
          <w:tcPr>
            <w:tcW w:w="1673" w:type="dxa"/>
            <w:tcBorders>
              <w:top w:val="nil"/>
              <w:left w:val="nil"/>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1303.76</w:t>
            </w:r>
            <w:r w:rsidRPr="00F93991">
              <w:rPr>
                <w:rFonts w:eastAsia="仿宋_GB2312"/>
                <w:kern w:val="0"/>
                <w:sz w:val="24"/>
              </w:rPr>
              <w:t>万</w:t>
            </w:r>
            <w:r w:rsidRPr="00F93991">
              <w:rPr>
                <w:rFonts w:eastAsia="仿宋_GB2312"/>
                <w:kern w:val="0"/>
                <w:sz w:val="24"/>
              </w:rPr>
              <w:t>m</w:t>
            </w:r>
            <w:r w:rsidRPr="00F93991">
              <w:rPr>
                <w:kern w:val="0"/>
                <w:sz w:val="24"/>
              </w:rPr>
              <w:t>³</w:t>
            </w:r>
          </w:p>
        </w:tc>
        <w:tc>
          <w:tcPr>
            <w:tcW w:w="1281" w:type="dxa"/>
            <w:tcBorders>
              <w:top w:val="nil"/>
              <w:left w:val="nil"/>
              <w:bottom w:val="single" w:sz="4" w:space="0" w:color="auto"/>
              <w:right w:val="single" w:sz="4" w:space="0" w:color="auto"/>
            </w:tcBorders>
            <w:shd w:val="clear" w:color="auto" w:fill="auto"/>
            <w:noWrap/>
            <w:vAlign w:val="center"/>
            <w:hideMark/>
          </w:tcPr>
          <w:p w:rsidR="000C347D" w:rsidRPr="00F93991" w:rsidRDefault="000C347D" w:rsidP="00F93991">
            <w:pPr>
              <w:widowControl/>
              <w:jc w:val="left"/>
              <w:rPr>
                <w:rFonts w:eastAsia="仿宋_GB2312"/>
                <w:kern w:val="0"/>
                <w:sz w:val="24"/>
              </w:rPr>
            </w:pPr>
          </w:p>
        </w:tc>
      </w:tr>
      <w:tr w:rsidR="000C347D" w:rsidRPr="00F93991" w:rsidTr="00F93991">
        <w:trPr>
          <w:jc w:val="center"/>
        </w:trPr>
        <w:tc>
          <w:tcPr>
            <w:tcW w:w="1318" w:type="dxa"/>
            <w:vMerge/>
            <w:tcBorders>
              <w:top w:val="nil"/>
              <w:left w:val="single" w:sz="4" w:space="0" w:color="auto"/>
              <w:bottom w:val="nil"/>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737" w:type="dxa"/>
            <w:vMerge/>
            <w:tcBorders>
              <w:top w:val="nil"/>
              <w:left w:val="single" w:sz="4" w:space="0" w:color="auto"/>
              <w:bottom w:val="nil"/>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0C347D" w:rsidRPr="00F93991" w:rsidRDefault="000C347D" w:rsidP="00F93991">
            <w:pPr>
              <w:widowControl/>
              <w:jc w:val="left"/>
              <w:rPr>
                <w:rFonts w:eastAsia="仿宋_GB2312"/>
                <w:kern w:val="0"/>
                <w:sz w:val="24"/>
              </w:rPr>
            </w:pPr>
          </w:p>
        </w:tc>
        <w:tc>
          <w:tcPr>
            <w:tcW w:w="2410"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left"/>
              <w:rPr>
                <w:rFonts w:eastAsia="仿宋_GB2312"/>
                <w:kern w:val="0"/>
                <w:sz w:val="24"/>
              </w:rPr>
            </w:pPr>
            <w:r w:rsidRPr="00F93991">
              <w:rPr>
                <w:rFonts w:eastAsia="仿宋_GB2312"/>
                <w:kern w:val="0"/>
                <w:sz w:val="24"/>
              </w:rPr>
              <w:t>4</w:t>
            </w:r>
            <w:r w:rsidRPr="00F93991">
              <w:rPr>
                <w:rFonts w:eastAsia="仿宋_GB2312"/>
                <w:kern w:val="0"/>
                <w:sz w:val="24"/>
              </w:rPr>
              <w:t>、安全生产</w:t>
            </w:r>
            <w:r w:rsidRPr="00F93991">
              <w:rPr>
                <w:rFonts w:eastAsia="仿宋_GB2312"/>
                <w:kern w:val="0"/>
                <w:sz w:val="24"/>
              </w:rPr>
              <w:t>“</w:t>
            </w:r>
            <w:r w:rsidRPr="00F93991">
              <w:rPr>
                <w:rFonts w:eastAsia="仿宋_GB2312"/>
                <w:kern w:val="0"/>
                <w:sz w:val="24"/>
              </w:rPr>
              <w:t>一张图</w:t>
            </w:r>
            <w:r w:rsidRPr="00F93991">
              <w:rPr>
                <w:rFonts w:eastAsia="仿宋_GB2312"/>
                <w:kern w:val="0"/>
                <w:sz w:val="24"/>
              </w:rPr>
              <w:t>”</w:t>
            </w:r>
            <w:r w:rsidRPr="00F93991">
              <w:rPr>
                <w:rFonts w:eastAsia="仿宋_GB2312"/>
                <w:kern w:val="0"/>
                <w:sz w:val="24"/>
              </w:rPr>
              <w:t>启动工程</w:t>
            </w:r>
          </w:p>
        </w:tc>
        <w:tc>
          <w:tcPr>
            <w:tcW w:w="1776" w:type="dxa"/>
            <w:tcBorders>
              <w:top w:val="nil"/>
              <w:left w:val="nil"/>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5</w:t>
            </w:r>
            <w:r w:rsidRPr="00F93991">
              <w:rPr>
                <w:rFonts w:eastAsia="仿宋_GB2312"/>
                <w:kern w:val="0"/>
                <w:sz w:val="24"/>
              </w:rPr>
              <w:t>个</w:t>
            </w:r>
          </w:p>
        </w:tc>
        <w:tc>
          <w:tcPr>
            <w:tcW w:w="1673" w:type="dxa"/>
            <w:tcBorders>
              <w:top w:val="nil"/>
              <w:left w:val="nil"/>
              <w:bottom w:val="single" w:sz="4" w:space="0" w:color="auto"/>
              <w:right w:val="single" w:sz="4" w:space="0" w:color="auto"/>
            </w:tcBorders>
            <w:shd w:val="clear" w:color="auto" w:fill="auto"/>
            <w:noWrap/>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5</w:t>
            </w:r>
            <w:r w:rsidRPr="00F93991">
              <w:rPr>
                <w:rFonts w:eastAsia="仿宋_GB2312"/>
                <w:kern w:val="0"/>
                <w:sz w:val="24"/>
              </w:rPr>
              <w:t>个</w:t>
            </w:r>
          </w:p>
        </w:tc>
        <w:tc>
          <w:tcPr>
            <w:tcW w:w="1281" w:type="dxa"/>
            <w:tcBorders>
              <w:top w:val="nil"/>
              <w:left w:val="nil"/>
              <w:bottom w:val="single" w:sz="4" w:space="0" w:color="auto"/>
              <w:right w:val="single" w:sz="4" w:space="0" w:color="auto"/>
            </w:tcBorders>
            <w:shd w:val="clear" w:color="auto" w:fill="auto"/>
            <w:vAlign w:val="center"/>
            <w:hideMark/>
          </w:tcPr>
          <w:p w:rsidR="000C347D" w:rsidRPr="00F93991" w:rsidRDefault="000C347D" w:rsidP="00F93991">
            <w:pPr>
              <w:widowControl/>
              <w:jc w:val="left"/>
              <w:rPr>
                <w:rFonts w:eastAsia="仿宋_GB2312"/>
                <w:kern w:val="0"/>
                <w:sz w:val="24"/>
              </w:rPr>
            </w:pPr>
          </w:p>
        </w:tc>
      </w:tr>
      <w:tr w:rsidR="000C347D" w:rsidRPr="00F93991" w:rsidTr="00F93991">
        <w:trPr>
          <w:trHeight w:val="419"/>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47D" w:rsidRPr="00F93991" w:rsidRDefault="000C347D" w:rsidP="00F93991">
            <w:pPr>
              <w:widowControl/>
              <w:jc w:val="center"/>
              <w:rPr>
                <w:rFonts w:eastAsia="仿宋_GB2312"/>
                <w:kern w:val="0"/>
                <w:sz w:val="24"/>
              </w:rPr>
            </w:pPr>
            <w:r w:rsidRPr="00F93991">
              <w:rPr>
                <w:rFonts w:eastAsia="仿宋_GB2312"/>
                <w:kern w:val="0"/>
                <w:sz w:val="24"/>
              </w:rPr>
              <w:t>说明</w:t>
            </w:r>
          </w:p>
        </w:tc>
        <w:tc>
          <w:tcPr>
            <w:tcW w:w="864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C347D" w:rsidRPr="00F93991" w:rsidRDefault="000C347D" w:rsidP="00F93991">
            <w:pPr>
              <w:widowControl/>
              <w:jc w:val="center"/>
              <w:rPr>
                <w:rFonts w:eastAsia="仿宋_GB2312"/>
                <w:color w:val="000000" w:themeColor="text1"/>
                <w:kern w:val="0"/>
                <w:sz w:val="24"/>
              </w:rPr>
            </w:pPr>
            <w:r w:rsidRPr="00F93991">
              <w:rPr>
                <w:rFonts w:eastAsia="仿宋_GB2312"/>
                <w:color w:val="000000" w:themeColor="text1"/>
                <w:kern w:val="0"/>
                <w:sz w:val="24"/>
              </w:rPr>
              <w:t>无</w:t>
            </w:r>
          </w:p>
        </w:tc>
      </w:tr>
      <w:tr w:rsidR="000C347D" w:rsidRPr="00F93991" w:rsidTr="00F93991">
        <w:trPr>
          <w:jc w:val="center"/>
        </w:trPr>
        <w:tc>
          <w:tcPr>
            <w:tcW w:w="1318" w:type="dxa"/>
            <w:tcBorders>
              <w:top w:val="nil"/>
              <w:left w:val="nil"/>
              <w:bottom w:val="nil"/>
              <w:right w:val="nil"/>
            </w:tcBorders>
            <w:shd w:val="clear" w:color="auto" w:fill="auto"/>
            <w:vAlign w:val="center"/>
            <w:hideMark/>
          </w:tcPr>
          <w:p w:rsidR="000C347D" w:rsidRPr="00F93991" w:rsidRDefault="000C347D" w:rsidP="00F93991">
            <w:pPr>
              <w:widowControl/>
              <w:ind w:firstLineChars="200" w:firstLine="480"/>
              <w:jc w:val="left"/>
              <w:rPr>
                <w:rFonts w:eastAsia="仿宋_GB2312"/>
                <w:kern w:val="0"/>
                <w:sz w:val="24"/>
              </w:rPr>
            </w:pPr>
            <w:r w:rsidRPr="00F93991">
              <w:rPr>
                <w:rFonts w:eastAsia="仿宋_GB2312"/>
                <w:kern w:val="0"/>
                <w:sz w:val="24"/>
              </w:rPr>
              <w:t>注：</w:t>
            </w:r>
          </w:p>
        </w:tc>
        <w:tc>
          <w:tcPr>
            <w:tcW w:w="737" w:type="dxa"/>
            <w:tcBorders>
              <w:top w:val="nil"/>
              <w:left w:val="nil"/>
              <w:bottom w:val="nil"/>
              <w:right w:val="nil"/>
            </w:tcBorders>
            <w:shd w:val="clear" w:color="auto" w:fill="auto"/>
            <w:noWrap/>
            <w:vAlign w:val="center"/>
            <w:hideMark/>
          </w:tcPr>
          <w:p w:rsidR="000C347D" w:rsidRPr="00F93991" w:rsidRDefault="000C347D" w:rsidP="00F93991">
            <w:pPr>
              <w:widowControl/>
              <w:jc w:val="left"/>
              <w:rPr>
                <w:rFonts w:eastAsia="仿宋_GB2312"/>
                <w:kern w:val="0"/>
                <w:sz w:val="24"/>
              </w:rPr>
            </w:pPr>
          </w:p>
        </w:tc>
        <w:tc>
          <w:tcPr>
            <w:tcW w:w="775" w:type="dxa"/>
            <w:tcBorders>
              <w:top w:val="nil"/>
              <w:left w:val="nil"/>
              <w:bottom w:val="nil"/>
              <w:right w:val="nil"/>
            </w:tcBorders>
            <w:shd w:val="clear" w:color="auto" w:fill="auto"/>
            <w:noWrap/>
            <w:vAlign w:val="center"/>
            <w:hideMark/>
          </w:tcPr>
          <w:p w:rsidR="000C347D" w:rsidRPr="00F93991" w:rsidRDefault="000C347D" w:rsidP="00F93991">
            <w:pPr>
              <w:widowControl/>
              <w:jc w:val="left"/>
              <w:rPr>
                <w:rFonts w:eastAsia="仿宋_GB2312"/>
                <w:kern w:val="0"/>
                <w:sz w:val="24"/>
              </w:rPr>
            </w:pPr>
          </w:p>
        </w:tc>
        <w:tc>
          <w:tcPr>
            <w:tcW w:w="2410" w:type="dxa"/>
            <w:tcBorders>
              <w:top w:val="nil"/>
              <w:left w:val="nil"/>
              <w:bottom w:val="nil"/>
              <w:right w:val="nil"/>
            </w:tcBorders>
            <w:shd w:val="clear" w:color="auto" w:fill="auto"/>
            <w:noWrap/>
            <w:vAlign w:val="center"/>
            <w:hideMark/>
          </w:tcPr>
          <w:p w:rsidR="000C347D" w:rsidRPr="00F93991" w:rsidRDefault="000C347D" w:rsidP="00F93991">
            <w:pPr>
              <w:widowControl/>
              <w:jc w:val="left"/>
              <w:rPr>
                <w:rFonts w:eastAsia="仿宋_GB2312"/>
                <w:kern w:val="0"/>
                <w:sz w:val="24"/>
              </w:rPr>
            </w:pPr>
          </w:p>
        </w:tc>
        <w:tc>
          <w:tcPr>
            <w:tcW w:w="1776" w:type="dxa"/>
            <w:tcBorders>
              <w:top w:val="nil"/>
              <w:left w:val="nil"/>
              <w:bottom w:val="nil"/>
              <w:right w:val="nil"/>
            </w:tcBorders>
            <w:shd w:val="clear" w:color="auto" w:fill="auto"/>
            <w:noWrap/>
            <w:vAlign w:val="center"/>
            <w:hideMark/>
          </w:tcPr>
          <w:p w:rsidR="000C347D" w:rsidRPr="00F93991" w:rsidRDefault="000C347D" w:rsidP="00F93991">
            <w:pPr>
              <w:widowControl/>
              <w:jc w:val="left"/>
              <w:rPr>
                <w:rFonts w:eastAsia="仿宋_GB2312"/>
                <w:kern w:val="0"/>
                <w:sz w:val="24"/>
              </w:rPr>
            </w:pPr>
          </w:p>
        </w:tc>
        <w:tc>
          <w:tcPr>
            <w:tcW w:w="1673" w:type="dxa"/>
            <w:tcBorders>
              <w:top w:val="nil"/>
              <w:left w:val="nil"/>
              <w:bottom w:val="nil"/>
              <w:right w:val="nil"/>
            </w:tcBorders>
            <w:shd w:val="clear" w:color="auto" w:fill="auto"/>
            <w:noWrap/>
            <w:vAlign w:val="center"/>
            <w:hideMark/>
          </w:tcPr>
          <w:p w:rsidR="000C347D" w:rsidRPr="00F93991" w:rsidRDefault="000C347D" w:rsidP="00F93991">
            <w:pPr>
              <w:widowControl/>
              <w:jc w:val="left"/>
              <w:rPr>
                <w:rFonts w:eastAsia="仿宋_GB2312"/>
                <w:kern w:val="0"/>
                <w:sz w:val="24"/>
              </w:rPr>
            </w:pPr>
          </w:p>
        </w:tc>
        <w:tc>
          <w:tcPr>
            <w:tcW w:w="1278" w:type="dxa"/>
            <w:tcBorders>
              <w:top w:val="nil"/>
              <w:left w:val="nil"/>
              <w:bottom w:val="nil"/>
              <w:right w:val="nil"/>
            </w:tcBorders>
            <w:shd w:val="clear" w:color="auto" w:fill="auto"/>
            <w:noWrap/>
            <w:vAlign w:val="center"/>
            <w:hideMark/>
          </w:tcPr>
          <w:p w:rsidR="000C347D" w:rsidRPr="00F93991" w:rsidRDefault="000C347D" w:rsidP="00F93991">
            <w:pPr>
              <w:widowControl/>
              <w:jc w:val="left"/>
              <w:rPr>
                <w:rFonts w:eastAsia="仿宋_GB2312"/>
                <w:kern w:val="0"/>
                <w:sz w:val="24"/>
              </w:rPr>
            </w:pPr>
          </w:p>
        </w:tc>
      </w:tr>
      <w:tr w:rsidR="000C347D" w:rsidRPr="00F93991" w:rsidTr="00F93991">
        <w:trPr>
          <w:jc w:val="center"/>
        </w:trPr>
        <w:tc>
          <w:tcPr>
            <w:tcW w:w="9967" w:type="dxa"/>
            <w:gridSpan w:val="7"/>
            <w:tcBorders>
              <w:top w:val="nil"/>
              <w:left w:val="nil"/>
              <w:bottom w:val="nil"/>
              <w:right w:val="nil"/>
            </w:tcBorders>
            <w:shd w:val="clear" w:color="auto" w:fill="auto"/>
            <w:vAlign w:val="center"/>
            <w:hideMark/>
          </w:tcPr>
          <w:p w:rsidR="000C347D" w:rsidRPr="00F93991" w:rsidRDefault="000C347D" w:rsidP="00F93991">
            <w:pPr>
              <w:widowControl/>
              <w:ind w:firstLineChars="200" w:firstLine="480"/>
              <w:jc w:val="left"/>
              <w:rPr>
                <w:rFonts w:eastAsia="仿宋_GB2312"/>
                <w:kern w:val="0"/>
                <w:sz w:val="24"/>
              </w:rPr>
            </w:pPr>
            <w:r w:rsidRPr="00F93991">
              <w:rPr>
                <w:rFonts w:eastAsia="仿宋_GB2312"/>
                <w:kern w:val="0"/>
                <w:sz w:val="24"/>
              </w:rPr>
              <w:t>1</w:t>
            </w:r>
            <w:r w:rsidRPr="00F93991">
              <w:rPr>
                <w:rFonts w:eastAsia="仿宋_GB2312"/>
                <w:kern w:val="0"/>
                <w:sz w:val="24"/>
              </w:rPr>
              <w:t>、定量指标，资金使用单位填写本地区实际完成数。财政和主管部门汇总时，对绝对值直接累加计算，相对值按照资金额度加权平均计算。</w:t>
            </w:r>
          </w:p>
        </w:tc>
      </w:tr>
      <w:tr w:rsidR="000C347D" w:rsidRPr="00F93991" w:rsidTr="00F93991">
        <w:trPr>
          <w:jc w:val="center"/>
        </w:trPr>
        <w:tc>
          <w:tcPr>
            <w:tcW w:w="9967" w:type="dxa"/>
            <w:gridSpan w:val="7"/>
            <w:tcBorders>
              <w:top w:val="nil"/>
              <w:left w:val="nil"/>
              <w:bottom w:val="nil"/>
              <w:right w:val="nil"/>
            </w:tcBorders>
            <w:shd w:val="clear" w:color="auto" w:fill="auto"/>
            <w:vAlign w:val="center"/>
            <w:hideMark/>
          </w:tcPr>
          <w:p w:rsidR="000C347D" w:rsidRPr="00F93991" w:rsidRDefault="000C347D" w:rsidP="00F93991">
            <w:pPr>
              <w:widowControl/>
              <w:ind w:firstLineChars="200" w:firstLine="480"/>
              <w:jc w:val="left"/>
              <w:rPr>
                <w:rFonts w:eastAsia="仿宋_GB2312"/>
                <w:kern w:val="0"/>
                <w:sz w:val="24"/>
              </w:rPr>
            </w:pPr>
            <w:r w:rsidRPr="00F93991">
              <w:rPr>
                <w:rFonts w:eastAsia="仿宋_GB2312"/>
                <w:kern w:val="0"/>
                <w:sz w:val="24"/>
              </w:rPr>
              <w:t>2</w:t>
            </w:r>
            <w:r w:rsidRPr="00F93991">
              <w:rPr>
                <w:rFonts w:eastAsia="仿宋_GB2312"/>
                <w:kern w:val="0"/>
                <w:sz w:val="24"/>
              </w:rPr>
              <w:t>、定性指标根据指标完成情况分为：全部或基本达成预期指标、部分达成预期指标并具有一定效果、未达成预期指标且效果较差三挡，分部按照</w:t>
            </w:r>
            <w:r w:rsidRPr="00F93991">
              <w:rPr>
                <w:rFonts w:eastAsia="仿宋_GB2312"/>
                <w:kern w:val="0"/>
                <w:sz w:val="24"/>
              </w:rPr>
              <w:t>100%-80%</w:t>
            </w:r>
            <w:r w:rsidRPr="00F93991">
              <w:rPr>
                <w:rFonts w:eastAsia="仿宋_GB2312"/>
                <w:kern w:val="0"/>
                <w:sz w:val="24"/>
              </w:rPr>
              <w:t>（含）、</w:t>
            </w:r>
            <w:r w:rsidRPr="00F93991">
              <w:rPr>
                <w:rFonts w:eastAsia="仿宋_GB2312"/>
                <w:kern w:val="0"/>
                <w:sz w:val="24"/>
              </w:rPr>
              <w:t>80-60%</w:t>
            </w:r>
            <w:r w:rsidRPr="00F93991">
              <w:rPr>
                <w:rFonts w:eastAsia="仿宋_GB2312"/>
                <w:kern w:val="0"/>
                <w:sz w:val="24"/>
              </w:rPr>
              <w:t>（含）、</w:t>
            </w:r>
            <w:r w:rsidRPr="00F93991">
              <w:rPr>
                <w:rFonts w:eastAsia="仿宋_GB2312"/>
                <w:kern w:val="0"/>
                <w:sz w:val="24"/>
              </w:rPr>
              <w:t>60-0%</w:t>
            </w:r>
            <w:r w:rsidRPr="00F93991">
              <w:rPr>
                <w:rFonts w:eastAsia="仿宋_GB2312"/>
                <w:kern w:val="0"/>
                <w:sz w:val="24"/>
              </w:rPr>
              <w:t>合理填写完成比例。</w:t>
            </w:r>
          </w:p>
        </w:tc>
      </w:tr>
      <w:tr w:rsidR="000C347D" w:rsidRPr="00F93991" w:rsidTr="00F93991">
        <w:trPr>
          <w:jc w:val="center"/>
        </w:trPr>
        <w:tc>
          <w:tcPr>
            <w:tcW w:w="9967" w:type="dxa"/>
            <w:gridSpan w:val="7"/>
            <w:tcBorders>
              <w:top w:val="nil"/>
              <w:left w:val="nil"/>
              <w:bottom w:val="nil"/>
              <w:right w:val="nil"/>
            </w:tcBorders>
            <w:shd w:val="clear" w:color="auto" w:fill="auto"/>
            <w:vAlign w:val="center"/>
            <w:hideMark/>
          </w:tcPr>
          <w:p w:rsidR="000C347D" w:rsidRPr="00F93991" w:rsidRDefault="000C347D" w:rsidP="00F93991">
            <w:pPr>
              <w:widowControl/>
              <w:ind w:firstLineChars="200" w:firstLine="480"/>
              <w:jc w:val="left"/>
              <w:rPr>
                <w:rFonts w:eastAsia="仿宋_GB2312"/>
                <w:kern w:val="0"/>
                <w:sz w:val="24"/>
              </w:rPr>
            </w:pPr>
            <w:r w:rsidRPr="00F93991">
              <w:rPr>
                <w:rFonts w:eastAsia="仿宋_GB2312"/>
                <w:kern w:val="0"/>
                <w:sz w:val="24"/>
              </w:rPr>
              <w:t>3</w:t>
            </w:r>
            <w:r w:rsidRPr="00F93991">
              <w:rPr>
                <w:rFonts w:eastAsia="仿宋_GB2312"/>
                <w:kern w:val="0"/>
                <w:sz w:val="24"/>
              </w:rPr>
              <w:t>、资金使用单位按项目填报，主管部门和财政部门汇总时按区域绩效目标填报。</w:t>
            </w:r>
          </w:p>
        </w:tc>
      </w:tr>
    </w:tbl>
    <w:p w:rsidR="00D541D3" w:rsidRPr="000C347D" w:rsidRDefault="00D541D3" w:rsidP="00663B1B">
      <w:pPr>
        <w:adjustRightInd w:val="0"/>
        <w:snapToGrid w:val="0"/>
        <w:spacing w:line="20" w:lineRule="exact"/>
      </w:pPr>
    </w:p>
    <w:sectPr w:rsidR="00D541D3" w:rsidRPr="000C347D" w:rsidSect="00663B1B">
      <w:footerReference w:type="even" r:id="rId7"/>
      <w:footerReference w:type="default" r:id="rId8"/>
      <w:pgSz w:w="11906" w:h="16838" w:code="9"/>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80" w:rsidRDefault="00AF7D80">
      <w:r>
        <w:separator/>
      </w:r>
    </w:p>
  </w:endnote>
  <w:endnote w:type="continuationSeparator" w:id="0">
    <w:p w:rsidR="00AF7D80" w:rsidRDefault="00A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E4" w:rsidRPr="00F93991" w:rsidRDefault="0074335D" w:rsidP="00F93991">
    <w:pPr>
      <w:pStyle w:val="a3"/>
      <w:ind w:firstLineChars="100" w:firstLine="280"/>
      <w:rPr>
        <w:rFonts w:ascii="宋体" w:hAnsi="宋体"/>
        <w:sz w:val="28"/>
        <w:szCs w:val="28"/>
      </w:rPr>
    </w:pPr>
    <w:r w:rsidRPr="00F93991">
      <w:rPr>
        <w:rFonts w:ascii="宋体" w:hAnsi="宋体"/>
        <w:sz w:val="28"/>
        <w:szCs w:val="28"/>
      </w:rPr>
      <w:fldChar w:fldCharType="begin"/>
    </w:r>
    <w:r w:rsidRPr="00F93991">
      <w:rPr>
        <w:rFonts w:ascii="宋体" w:hAnsi="宋体"/>
        <w:sz w:val="28"/>
        <w:szCs w:val="28"/>
      </w:rPr>
      <w:instrText>PAGE   \* MERGEFORMAT</w:instrText>
    </w:r>
    <w:r w:rsidRPr="00F93991">
      <w:rPr>
        <w:rFonts w:ascii="宋体" w:hAnsi="宋体"/>
        <w:sz w:val="28"/>
        <w:szCs w:val="28"/>
      </w:rPr>
      <w:fldChar w:fldCharType="separate"/>
    </w:r>
    <w:r w:rsidR="00D64243" w:rsidRPr="00D64243">
      <w:rPr>
        <w:rFonts w:ascii="宋体" w:hAnsi="宋体"/>
        <w:noProof/>
        <w:sz w:val="28"/>
        <w:szCs w:val="28"/>
        <w:lang w:val="zh-CN"/>
      </w:rPr>
      <w:t>-</w:t>
    </w:r>
    <w:r w:rsidR="00D64243">
      <w:rPr>
        <w:rFonts w:ascii="宋体" w:hAnsi="宋体"/>
        <w:noProof/>
        <w:sz w:val="28"/>
        <w:szCs w:val="28"/>
      </w:rPr>
      <w:t xml:space="preserve"> 14 -</w:t>
    </w:r>
    <w:r w:rsidRPr="00F93991">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E4" w:rsidRPr="00F93991" w:rsidRDefault="0074335D" w:rsidP="00F93991">
    <w:pPr>
      <w:pStyle w:val="a3"/>
      <w:ind w:right="280"/>
      <w:jc w:val="right"/>
      <w:rPr>
        <w:rFonts w:ascii="宋体" w:hAnsi="宋体"/>
        <w:sz w:val="28"/>
        <w:szCs w:val="28"/>
      </w:rPr>
    </w:pPr>
    <w:r w:rsidRPr="00F93991">
      <w:rPr>
        <w:rFonts w:ascii="宋体" w:hAnsi="宋体"/>
        <w:sz w:val="28"/>
        <w:szCs w:val="28"/>
      </w:rPr>
      <w:fldChar w:fldCharType="begin"/>
    </w:r>
    <w:r w:rsidRPr="00F93991">
      <w:rPr>
        <w:rFonts w:ascii="宋体" w:hAnsi="宋体"/>
        <w:sz w:val="28"/>
        <w:szCs w:val="28"/>
      </w:rPr>
      <w:instrText>PAGE   \* MERGEFORMAT</w:instrText>
    </w:r>
    <w:r w:rsidRPr="00F93991">
      <w:rPr>
        <w:rFonts w:ascii="宋体" w:hAnsi="宋体"/>
        <w:sz w:val="28"/>
        <w:szCs w:val="28"/>
      </w:rPr>
      <w:fldChar w:fldCharType="separate"/>
    </w:r>
    <w:r w:rsidR="00D64243" w:rsidRPr="00D64243">
      <w:rPr>
        <w:rFonts w:ascii="宋体" w:hAnsi="宋体"/>
        <w:noProof/>
        <w:sz w:val="28"/>
        <w:szCs w:val="28"/>
        <w:lang w:val="zh-CN"/>
      </w:rPr>
      <w:t>-</w:t>
    </w:r>
    <w:r w:rsidR="00D64243">
      <w:rPr>
        <w:rFonts w:ascii="宋体" w:hAnsi="宋体"/>
        <w:noProof/>
        <w:sz w:val="28"/>
        <w:szCs w:val="28"/>
      </w:rPr>
      <w:t xml:space="preserve"> 15 -</w:t>
    </w:r>
    <w:r w:rsidRPr="00F93991">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80" w:rsidRDefault="00AF7D80">
      <w:r>
        <w:separator/>
      </w:r>
    </w:p>
  </w:footnote>
  <w:footnote w:type="continuationSeparator" w:id="0">
    <w:p w:rsidR="00AF7D80" w:rsidRDefault="00AF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2D"/>
    <w:rsid w:val="000C347D"/>
    <w:rsid w:val="0010262D"/>
    <w:rsid w:val="003A660A"/>
    <w:rsid w:val="005A2B5B"/>
    <w:rsid w:val="00663B1B"/>
    <w:rsid w:val="0074335D"/>
    <w:rsid w:val="00AF7D80"/>
    <w:rsid w:val="00B509F8"/>
    <w:rsid w:val="00D541D3"/>
    <w:rsid w:val="00D64243"/>
    <w:rsid w:val="00E5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0262D"/>
    <w:pPr>
      <w:tabs>
        <w:tab w:val="center" w:pos="4153"/>
        <w:tab w:val="right" w:pos="8306"/>
      </w:tabs>
      <w:snapToGrid w:val="0"/>
      <w:jc w:val="left"/>
    </w:pPr>
    <w:rPr>
      <w:sz w:val="18"/>
      <w:szCs w:val="18"/>
    </w:rPr>
  </w:style>
  <w:style w:type="character" w:customStyle="1" w:styleId="Char">
    <w:name w:val="页脚 Char"/>
    <w:basedOn w:val="a0"/>
    <w:link w:val="a3"/>
    <w:uiPriority w:val="99"/>
    <w:rsid w:val="0010262D"/>
    <w:rPr>
      <w:rFonts w:ascii="Times New Roman" w:eastAsia="宋体" w:hAnsi="Times New Roman" w:cs="Times New Roman"/>
      <w:sz w:val="18"/>
      <w:szCs w:val="18"/>
    </w:rPr>
  </w:style>
  <w:style w:type="paragraph" w:styleId="a4">
    <w:name w:val="Normal (Web)"/>
    <w:basedOn w:val="a"/>
    <w:uiPriority w:val="99"/>
    <w:unhideWhenUsed/>
    <w:rsid w:val="0010262D"/>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10262D"/>
    <w:pPr>
      <w:ind w:firstLineChars="200" w:firstLine="420"/>
    </w:pPr>
  </w:style>
  <w:style w:type="paragraph" w:styleId="a6">
    <w:name w:val="header"/>
    <w:basedOn w:val="a"/>
    <w:link w:val="Char0"/>
    <w:uiPriority w:val="99"/>
    <w:unhideWhenUsed/>
    <w:rsid w:val="000C34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C347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0262D"/>
    <w:pPr>
      <w:tabs>
        <w:tab w:val="center" w:pos="4153"/>
        <w:tab w:val="right" w:pos="8306"/>
      </w:tabs>
      <w:snapToGrid w:val="0"/>
      <w:jc w:val="left"/>
    </w:pPr>
    <w:rPr>
      <w:sz w:val="18"/>
      <w:szCs w:val="18"/>
    </w:rPr>
  </w:style>
  <w:style w:type="character" w:customStyle="1" w:styleId="Char">
    <w:name w:val="页脚 Char"/>
    <w:basedOn w:val="a0"/>
    <w:link w:val="a3"/>
    <w:uiPriority w:val="99"/>
    <w:rsid w:val="0010262D"/>
    <w:rPr>
      <w:rFonts w:ascii="Times New Roman" w:eastAsia="宋体" w:hAnsi="Times New Roman" w:cs="Times New Roman"/>
      <w:sz w:val="18"/>
      <w:szCs w:val="18"/>
    </w:rPr>
  </w:style>
  <w:style w:type="paragraph" w:styleId="a4">
    <w:name w:val="Normal (Web)"/>
    <w:basedOn w:val="a"/>
    <w:uiPriority w:val="99"/>
    <w:unhideWhenUsed/>
    <w:rsid w:val="0010262D"/>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10262D"/>
    <w:pPr>
      <w:ind w:firstLineChars="200" w:firstLine="420"/>
    </w:pPr>
  </w:style>
  <w:style w:type="paragraph" w:styleId="a6">
    <w:name w:val="header"/>
    <w:basedOn w:val="a"/>
    <w:link w:val="Char0"/>
    <w:uiPriority w:val="99"/>
    <w:unhideWhenUsed/>
    <w:rsid w:val="000C34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C347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姚真林</dc:creator>
  <cp:keywords/>
  <dc:description/>
  <cp:lastModifiedBy>姜雯婕 192.168.200.33</cp:lastModifiedBy>
  <cp:revision>8</cp:revision>
  <dcterms:created xsi:type="dcterms:W3CDTF">2020-05-19T03:15:00Z</dcterms:created>
  <dcterms:modified xsi:type="dcterms:W3CDTF">2020-05-19T03:35:00Z</dcterms:modified>
</cp:coreProperties>
</file>