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14" w:rsidRPr="00C037E6" w:rsidRDefault="001A2214" w:rsidP="001A2214">
      <w:pPr>
        <w:rPr>
          <w:rFonts w:eastAsia="黑体"/>
          <w:sz w:val="32"/>
          <w:szCs w:val="32"/>
        </w:rPr>
      </w:pPr>
      <w:r w:rsidRPr="00C037E6">
        <w:rPr>
          <w:rFonts w:eastAsia="黑体"/>
          <w:sz w:val="32"/>
          <w:szCs w:val="32"/>
        </w:rPr>
        <w:t>附件</w:t>
      </w:r>
    </w:p>
    <w:p w:rsidR="001A2214" w:rsidRPr="00C037E6" w:rsidRDefault="001A2214" w:rsidP="001A2214">
      <w:pPr>
        <w:ind w:leftChars="-85" w:left="-178" w:firstLineChars="250" w:firstLine="1100"/>
        <w:jc w:val="center"/>
        <w:rPr>
          <w:rFonts w:eastAsia="方正小标宋简体"/>
          <w:sz w:val="44"/>
          <w:szCs w:val="44"/>
        </w:rPr>
      </w:pPr>
      <w:bookmarkStart w:id="0" w:name="_GoBack"/>
      <w:r w:rsidRPr="00C037E6">
        <w:rPr>
          <w:rFonts w:eastAsia="方正小标宋简体"/>
          <w:sz w:val="44"/>
          <w:szCs w:val="44"/>
        </w:rPr>
        <w:t>宣布废止的规范性文件目录（</w:t>
      </w:r>
      <w:r w:rsidRPr="00C037E6">
        <w:rPr>
          <w:rFonts w:eastAsia="方正小标宋简体"/>
          <w:sz w:val="44"/>
          <w:szCs w:val="44"/>
        </w:rPr>
        <w:t>7</w:t>
      </w:r>
      <w:r w:rsidRPr="00C037E6">
        <w:rPr>
          <w:rFonts w:eastAsia="方正小标宋简体"/>
          <w:sz w:val="44"/>
          <w:szCs w:val="44"/>
        </w:rPr>
        <w:t>件）</w:t>
      </w:r>
      <w:bookmarkEnd w:id="0"/>
    </w:p>
    <w:tbl>
      <w:tblPr>
        <w:tblW w:w="948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36"/>
        <w:gridCol w:w="2097"/>
        <w:gridCol w:w="2282"/>
      </w:tblGrid>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黑体"/>
                <w:spacing w:val="-12"/>
                <w:sz w:val="28"/>
                <w:szCs w:val="28"/>
              </w:rPr>
            </w:pPr>
            <w:r w:rsidRPr="00C037E6">
              <w:rPr>
                <w:rFonts w:eastAsia="黑体"/>
                <w:spacing w:val="-12"/>
                <w:sz w:val="28"/>
                <w:szCs w:val="28"/>
              </w:rPr>
              <w:t>序号</w:t>
            </w:r>
          </w:p>
        </w:tc>
        <w:tc>
          <w:tcPr>
            <w:tcW w:w="4536" w:type="dxa"/>
            <w:shd w:val="clear" w:color="auto" w:fill="auto"/>
            <w:vAlign w:val="center"/>
          </w:tcPr>
          <w:p w:rsidR="001A2214" w:rsidRPr="00C037E6" w:rsidRDefault="001A2214" w:rsidP="007030F8">
            <w:pPr>
              <w:spacing w:line="400" w:lineRule="exact"/>
              <w:jc w:val="center"/>
              <w:rPr>
                <w:rFonts w:eastAsia="黑体"/>
                <w:spacing w:val="-12"/>
                <w:sz w:val="28"/>
                <w:szCs w:val="28"/>
              </w:rPr>
            </w:pPr>
            <w:r w:rsidRPr="00C037E6">
              <w:rPr>
                <w:rFonts w:eastAsia="黑体"/>
                <w:spacing w:val="-12"/>
                <w:sz w:val="28"/>
                <w:szCs w:val="28"/>
              </w:rPr>
              <w:t>文件名称</w:t>
            </w:r>
          </w:p>
        </w:tc>
        <w:tc>
          <w:tcPr>
            <w:tcW w:w="2097" w:type="dxa"/>
            <w:shd w:val="clear" w:color="auto" w:fill="auto"/>
            <w:vAlign w:val="center"/>
          </w:tcPr>
          <w:p w:rsidR="001A2214" w:rsidRPr="00C037E6" w:rsidRDefault="001A2214" w:rsidP="007030F8">
            <w:pPr>
              <w:spacing w:line="400" w:lineRule="exact"/>
              <w:jc w:val="center"/>
              <w:rPr>
                <w:rFonts w:eastAsia="黑体"/>
                <w:spacing w:val="-12"/>
                <w:sz w:val="28"/>
                <w:szCs w:val="28"/>
              </w:rPr>
            </w:pPr>
            <w:r w:rsidRPr="00C037E6">
              <w:rPr>
                <w:rFonts w:eastAsia="黑体"/>
                <w:spacing w:val="-12"/>
                <w:sz w:val="28"/>
                <w:szCs w:val="28"/>
              </w:rPr>
              <w:t>文号</w:t>
            </w:r>
          </w:p>
        </w:tc>
        <w:tc>
          <w:tcPr>
            <w:tcW w:w="2282" w:type="dxa"/>
            <w:shd w:val="clear" w:color="auto" w:fill="auto"/>
            <w:vAlign w:val="center"/>
          </w:tcPr>
          <w:p w:rsidR="001A2214" w:rsidRPr="00C037E6" w:rsidRDefault="001A2214" w:rsidP="007030F8">
            <w:pPr>
              <w:spacing w:line="400" w:lineRule="exact"/>
              <w:jc w:val="center"/>
              <w:rPr>
                <w:rFonts w:eastAsia="黑体"/>
                <w:spacing w:val="-12"/>
                <w:sz w:val="28"/>
                <w:szCs w:val="28"/>
              </w:rPr>
            </w:pPr>
            <w:r w:rsidRPr="00C037E6">
              <w:rPr>
                <w:rFonts w:eastAsia="黑体"/>
                <w:spacing w:val="-12"/>
                <w:sz w:val="28"/>
                <w:szCs w:val="28"/>
              </w:rPr>
              <w:t>公布日期</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1</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湖南省安全生产监督管理局湖南省财政厅关于在推行安全生产责任保险中妥善处理与存储安全生产风险抵押金有关问题的通知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财务﹝</w:t>
            </w:r>
            <w:r w:rsidRPr="00C037E6">
              <w:rPr>
                <w:rFonts w:eastAsia="仿宋"/>
                <w:spacing w:val="-12"/>
                <w:sz w:val="28"/>
                <w:szCs w:val="28"/>
              </w:rPr>
              <w:t>2012</w:t>
            </w:r>
            <w:r w:rsidRPr="00C037E6">
              <w:rPr>
                <w:rFonts w:eastAsia="仿宋"/>
                <w:spacing w:val="-12"/>
                <w:sz w:val="28"/>
                <w:szCs w:val="28"/>
              </w:rPr>
              <w:t>﹞</w:t>
            </w:r>
            <w:r w:rsidRPr="00C037E6">
              <w:rPr>
                <w:rFonts w:eastAsia="仿宋"/>
                <w:spacing w:val="-12"/>
                <w:sz w:val="28"/>
                <w:szCs w:val="28"/>
              </w:rPr>
              <w:t>38</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2012</w:t>
            </w:r>
            <w:r w:rsidRPr="00C037E6">
              <w:rPr>
                <w:rFonts w:eastAsia="仿宋"/>
                <w:spacing w:val="-12"/>
                <w:sz w:val="28"/>
                <w:szCs w:val="28"/>
              </w:rPr>
              <w:t>年</w:t>
            </w:r>
            <w:r w:rsidRPr="00C037E6">
              <w:rPr>
                <w:rFonts w:eastAsia="仿宋"/>
                <w:spacing w:val="-12"/>
                <w:sz w:val="28"/>
                <w:szCs w:val="28"/>
              </w:rPr>
              <w:t>7</w:t>
            </w:r>
            <w:r w:rsidRPr="00C037E6">
              <w:rPr>
                <w:rFonts w:eastAsia="仿宋"/>
                <w:spacing w:val="-12"/>
                <w:sz w:val="28"/>
                <w:szCs w:val="28"/>
              </w:rPr>
              <w:t>月</w:t>
            </w:r>
            <w:r w:rsidRPr="00C037E6">
              <w:rPr>
                <w:rFonts w:eastAsia="仿宋"/>
                <w:spacing w:val="-12"/>
                <w:sz w:val="28"/>
                <w:szCs w:val="28"/>
              </w:rPr>
              <w:t>2</w:t>
            </w:r>
            <w:r w:rsidRPr="00C037E6">
              <w:rPr>
                <w:rFonts w:eastAsia="仿宋"/>
                <w:spacing w:val="-12"/>
                <w:sz w:val="28"/>
                <w:szCs w:val="28"/>
              </w:rPr>
              <w:t>日</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2</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湖南省安全生产监督管理局关于印发《湖南省金属非金属地下矿山矿长保护矿工生命安全七条规定》、《湖南省小型露天采石场矿长保护矿工生命安全七条规定》的通知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w:t>
            </w:r>
            <w:r w:rsidRPr="00C037E6">
              <w:rPr>
                <w:rFonts w:eastAsia="仿宋"/>
                <w:spacing w:val="-12"/>
                <w:sz w:val="28"/>
                <w:szCs w:val="28"/>
              </w:rPr>
              <w:t>2013</w:t>
            </w:r>
            <w:r w:rsidRPr="00C037E6">
              <w:rPr>
                <w:rFonts w:eastAsia="仿宋"/>
                <w:spacing w:val="-12"/>
                <w:sz w:val="28"/>
                <w:szCs w:val="28"/>
              </w:rPr>
              <w:t>﹞</w:t>
            </w:r>
            <w:r w:rsidRPr="00C037E6">
              <w:rPr>
                <w:rFonts w:eastAsia="仿宋"/>
                <w:spacing w:val="-12"/>
                <w:sz w:val="28"/>
                <w:szCs w:val="28"/>
              </w:rPr>
              <w:t>13</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2013</w:t>
            </w:r>
            <w:r w:rsidRPr="00C037E6">
              <w:rPr>
                <w:rFonts w:eastAsia="仿宋"/>
                <w:spacing w:val="-12"/>
                <w:sz w:val="28"/>
                <w:szCs w:val="28"/>
              </w:rPr>
              <w:t>年</w:t>
            </w:r>
            <w:r w:rsidRPr="00C037E6">
              <w:rPr>
                <w:rFonts w:eastAsia="仿宋"/>
                <w:spacing w:val="-12"/>
                <w:sz w:val="28"/>
                <w:szCs w:val="28"/>
              </w:rPr>
              <w:t>3</w:t>
            </w:r>
            <w:r w:rsidRPr="00C037E6">
              <w:rPr>
                <w:rFonts w:eastAsia="仿宋"/>
                <w:spacing w:val="-12"/>
                <w:sz w:val="28"/>
                <w:szCs w:val="28"/>
              </w:rPr>
              <w:t>月</w:t>
            </w:r>
            <w:r w:rsidRPr="00C037E6">
              <w:rPr>
                <w:rFonts w:eastAsia="仿宋"/>
                <w:spacing w:val="-12"/>
                <w:sz w:val="28"/>
                <w:szCs w:val="28"/>
              </w:rPr>
              <w:t>11</w:t>
            </w:r>
            <w:r w:rsidRPr="00C037E6">
              <w:rPr>
                <w:rFonts w:eastAsia="仿宋"/>
                <w:spacing w:val="-12"/>
                <w:sz w:val="28"/>
                <w:szCs w:val="28"/>
              </w:rPr>
              <w:t>日</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3</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湖南省安全生产监督管理局关于印发《湖南省危险化学品企业主要负责人保护员工生命安全七条规定》的通知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w:t>
            </w:r>
            <w:r w:rsidRPr="00C037E6">
              <w:rPr>
                <w:rFonts w:eastAsia="仿宋"/>
                <w:spacing w:val="-12"/>
                <w:sz w:val="28"/>
                <w:szCs w:val="28"/>
              </w:rPr>
              <w:t>2013</w:t>
            </w:r>
            <w:r w:rsidRPr="00C037E6">
              <w:rPr>
                <w:rFonts w:eastAsia="仿宋"/>
                <w:spacing w:val="-12"/>
                <w:sz w:val="28"/>
                <w:szCs w:val="28"/>
              </w:rPr>
              <w:t>﹞</w:t>
            </w:r>
            <w:r w:rsidRPr="00C037E6">
              <w:rPr>
                <w:rFonts w:eastAsia="仿宋"/>
                <w:spacing w:val="-12"/>
                <w:sz w:val="28"/>
                <w:szCs w:val="28"/>
              </w:rPr>
              <w:t>19</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2013</w:t>
            </w:r>
            <w:r w:rsidRPr="00C037E6">
              <w:rPr>
                <w:rFonts w:eastAsia="仿宋"/>
                <w:spacing w:val="-12"/>
                <w:sz w:val="28"/>
                <w:szCs w:val="28"/>
              </w:rPr>
              <w:t>年</w:t>
            </w:r>
            <w:r w:rsidRPr="00C037E6">
              <w:rPr>
                <w:rFonts w:eastAsia="仿宋"/>
                <w:spacing w:val="-12"/>
                <w:sz w:val="28"/>
                <w:szCs w:val="28"/>
              </w:rPr>
              <w:t>4</w:t>
            </w:r>
            <w:r w:rsidRPr="00C037E6">
              <w:rPr>
                <w:rFonts w:eastAsia="仿宋"/>
                <w:spacing w:val="-12"/>
                <w:sz w:val="28"/>
                <w:szCs w:val="28"/>
              </w:rPr>
              <w:t>月</w:t>
            </w:r>
            <w:r w:rsidRPr="00C037E6">
              <w:rPr>
                <w:rFonts w:eastAsia="仿宋"/>
                <w:spacing w:val="-12"/>
                <w:sz w:val="28"/>
                <w:szCs w:val="28"/>
              </w:rPr>
              <w:t>26</w:t>
            </w:r>
            <w:r w:rsidRPr="00C037E6">
              <w:rPr>
                <w:rFonts w:eastAsia="仿宋"/>
                <w:spacing w:val="-12"/>
                <w:sz w:val="28"/>
                <w:szCs w:val="28"/>
              </w:rPr>
              <w:t>日</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4</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湖南省安全生产监督管理局关于印发《湖南省烟花爆竹生产企业负责人保护员工生命安全七条规定》的通知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w:t>
            </w:r>
            <w:r w:rsidRPr="00C037E6">
              <w:rPr>
                <w:rFonts w:eastAsia="仿宋"/>
                <w:spacing w:val="-12"/>
                <w:sz w:val="28"/>
                <w:szCs w:val="28"/>
              </w:rPr>
              <w:t>2013</w:t>
            </w:r>
            <w:r w:rsidRPr="00C037E6">
              <w:rPr>
                <w:rFonts w:eastAsia="仿宋"/>
                <w:spacing w:val="-12"/>
                <w:sz w:val="28"/>
                <w:szCs w:val="28"/>
              </w:rPr>
              <w:t>﹞</w:t>
            </w:r>
            <w:r w:rsidRPr="00C037E6">
              <w:rPr>
                <w:rFonts w:eastAsia="仿宋"/>
                <w:spacing w:val="-12"/>
                <w:sz w:val="28"/>
                <w:szCs w:val="28"/>
              </w:rPr>
              <w:t>22</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2013</w:t>
            </w:r>
            <w:r w:rsidRPr="00C037E6">
              <w:rPr>
                <w:rFonts w:eastAsia="仿宋"/>
                <w:spacing w:val="-12"/>
                <w:sz w:val="28"/>
                <w:szCs w:val="28"/>
              </w:rPr>
              <w:t>年</w:t>
            </w:r>
            <w:r w:rsidRPr="00C037E6">
              <w:rPr>
                <w:rFonts w:eastAsia="仿宋"/>
                <w:spacing w:val="-12"/>
                <w:sz w:val="28"/>
                <w:szCs w:val="28"/>
              </w:rPr>
              <w:t>5</w:t>
            </w:r>
            <w:r w:rsidRPr="00C037E6">
              <w:rPr>
                <w:rFonts w:eastAsia="仿宋"/>
                <w:spacing w:val="-12"/>
                <w:sz w:val="28"/>
                <w:szCs w:val="28"/>
              </w:rPr>
              <w:t>月</w:t>
            </w:r>
            <w:r w:rsidRPr="00C037E6">
              <w:rPr>
                <w:rFonts w:eastAsia="仿宋"/>
                <w:spacing w:val="-12"/>
                <w:sz w:val="28"/>
                <w:szCs w:val="28"/>
              </w:rPr>
              <w:t>13</w:t>
            </w:r>
            <w:r w:rsidRPr="00C037E6">
              <w:rPr>
                <w:rFonts w:eastAsia="仿宋"/>
                <w:spacing w:val="-12"/>
                <w:sz w:val="28"/>
                <w:szCs w:val="28"/>
              </w:rPr>
              <w:t>日</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5</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湖南省安全生产监督管理局关于加强和改进烟花爆竹经营安全监管工作的通知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w:t>
            </w:r>
            <w:r w:rsidRPr="00C037E6">
              <w:rPr>
                <w:rFonts w:eastAsia="仿宋"/>
                <w:spacing w:val="-12"/>
                <w:sz w:val="28"/>
                <w:szCs w:val="28"/>
              </w:rPr>
              <w:t>2014</w:t>
            </w:r>
            <w:r w:rsidRPr="00C037E6">
              <w:rPr>
                <w:rFonts w:eastAsia="仿宋"/>
                <w:spacing w:val="-12"/>
                <w:sz w:val="28"/>
                <w:szCs w:val="28"/>
              </w:rPr>
              <w:t>﹞</w:t>
            </w:r>
            <w:r w:rsidRPr="00C037E6">
              <w:rPr>
                <w:rFonts w:eastAsia="仿宋"/>
                <w:spacing w:val="-12"/>
                <w:sz w:val="28"/>
                <w:szCs w:val="28"/>
              </w:rPr>
              <w:t>21</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2014</w:t>
            </w:r>
            <w:r w:rsidRPr="00C037E6">
              <w:rPr>
                <w:rFonts w:eastAsia="仿宋"/>
                <w:spacing w:val="-12"/>
                <w:sz w:val="28"/>
                <w:szCs w:val="28"/>
              </w:rPr>
              <w:t>年</w:t>
            </w:r>
            <w:r w:rsidRPr="00C037E6">
              <w:rPr>
                <w:rFonts w:eastAsia="仿宋"/>
                <w:spacing w:val="-12"/>
                <w:sz w:val="28"/>
                <w:szCs w:val="28"/>
              </w:rPr>
              <w:t>5</w:t>
            </w:r>
            <w:r w:rsidRPr="00C037E6">
              <w:rPr>
                <w:rFonts w:eastAsia="仿宋"/>
                <w:spacing w:val="-12"/>
                <w:sz w:val="28"/>
                <w:szCs w:val="28"/>
              </w:rPr>
              <w:t>月</w:t>
            </w:r>
            <w:r w:rsidRPr="00C037E6">
              <w:rPr>
                <w:rFonts w:eastAsia="仿宋"/>
                <w:spacing w:val="-12"/>
                <w:sz w:val="28"/>
                <w:szCs w:val="28"/>
              </w:rPr>
              <w:t>5</w:t>
            </w:r>
            <w:r w:rsidRPr="00C037E6">
              <w:rPr>
                <w:rFonts w:eastAsia="仿宋"/>
                <w:spacing w:val="-12"/>
                <w:sz w:val="28"/>
                <w:szCs w:val="28"/>
              </w:rPr>
              <w:t>日</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6</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湖南省安全生产监督管理局关于印发金属非金属地下矿山安全隐患检查整治工作方案的通知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w:t>
            </w:r>
            <w:r w:rsidRPr="00C037E6">
              <w:rPr>
                <w:rFonts w:eastAsia="仿宋"/>
                <w:spacing w:val="-12"/>
                <w:sz w:val="28"/>
                <w:szCs w:val="28"/>
              </w:rPr>
              <w:t>2014</w:t>
            </w:r>
            <w:r w:rsidRPr="00C037E6">
              <w:rPr>
                <w:rFonts w:eastAsia="仿宋"/>
                <w:spacing w:val="-12"/>
                <w:sz w:val="28"/>
                <w:szCs w:val="28"/>
              </w:rPr>
              <w:t>﹞</w:t>
            </w:r>
            <w:r w:rsidRPr="00C037E6">
              <w:rPr>
                <w:rFonts w:eastAsia="仿宋"/>
                <w:spacing w:val="-12"/>
                <w:sz w:val="28"/>
                <w:szCs w:val="28"/>
              </w:rPr>
              <w:t>61</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2014</w:t>
            </w:r>
            <w:r w:rsidRPr="00C037E6">
              <w:rPr>
                <w:rFonts w:eastAsia="仿宋"/>
                <w:spacing w:val="-12"/>
                <w:sz w:val="28"/>
                <w:szCs w:val="28"/>
              </w:rPr>
              <w:t>年</w:t>
            </w:r>
            <w:r w:rsidRPr="00C037E6">
              <w:rPr>
                <w:rFonts w:eastAsia="仿宋"/>
                <w:spacing w:val="-12"/>
                <w:sz w:val="28"/>
                <w:szCs w:val="28"/>
              </w:rPr>
              <w:t>10</w:t>
            </w:r>
            <w:r w:rsidRPr="00C037E6">
              <w:rPr>
                <w:rFonts w:eastAsia="仿宋"/>
                <w:spacing w:val="-12"/>
                <w:sz w:val="28"/>
                <w:szCs w:val="28"/>
              </w:rPr>
              <w:t>月</w:t>
            </w:r>
            <w:r w:rsidRPr="00C037E6">
              <w:rPr>
                <w:rFonts w:eastAsia="仿宋"/>
                <w:spacing w:val="-12"/>
                <w:sz w:val="28"/>
                <w:szCs w:val="28"/>
              </w:rPr>
              <w:t>30</w:t>
            </w:r>
            <w:r w:rsidRPr="00C037E6">
              <w:rPr>
                <w:rFonts w:eastAsia="仿宋"/>
                <w:spacing w:val="-12"/>
                <w:sz w:val="28"/>
                <w:szCs w:val="28"/>
              </w:rPr>
              <w:t>日</w:t>
            </w:r>
          </w:p>
        </w:tc>
      </w:tr>
      <w:tr w:rsidR="001A2214" w:rsidRPr="00C037E6" w:rsidTr="007030F8">
        <w:trPr>
          <w:jc w:val="center"/>
        </w:trPr>
        <w:tc>
          <w:tcPr>
            <w:tcW w:w="570" w:type="dxa"/>
            <w:shd w:val="clear" w:color="auto" w:fill="auto"/>
            <w:vAlign w:val="center"/>
          </w:tcPr>
          <w:p w:rsidR="001A2214" w:rsidRPr="00C037E6" w:rsidRDefault="001A2214" w:rsidP="007030F8">
            <w:pPr>
              <w:spacing w:line="400" w:lineRule="exact"/>
              <w:jc w:val="center"/>
              <w:rPr>
                <w:rFonts w:eastAsia="仿宋"/>
                <w:spacing w:val="-12"/>
                <w:sz w:val="28"/>
                <w:szCs w:val="28"/>
              </w:rPr>
            </w:pPr>
            <w:r w:rsidRPr="00C037E6">
              <w:rPr>
                <w:rFonts w:eastAsia="仿宋"/>
                <w:spacing w:val="-12"/>
                <w:sz w:val="28"/>
                <w:szCs w:val="28"/>
              </w:rPr>
              <w:t>7</w:t>
            </w:r>
          </w:p>
        </w:tc>
        <w:tc>
          <w:tcPr>
            <w:tcW w:w="4536"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湖南省安全生产监督管理局转发湖南省物价局湖南省财政厅关于特种作业人员资格考试收费试行标准的通知</w:t>
            </w:r>
          </w:p>
        </w:tc>
        <w:tc>
          <w:tcPr>
            <w:tcW w:w="2097" w:type="dxa"/>
            <w:shd w:val="clear" w:color="auto" w:fill="auto"/>
          </w:tcPr>
          <w:p w:rsidR="001A2214" w:rsidRPr="00C037E6" w:rsidRDefault="001A2214" w:rsidP="007030F8">
            <w:pPr>
              <w:spacing w:line="400" w:lineRule="exact"/>
              <w:rPr>
                <w:rFonts w:eastAsia="仿宋"/>
                <w:spacing w:val="-12"/>
                <w:sz w:val="28"/>
                <w:szCs w:val="28"/>
              </w:rPr>
            </w:pPr>
            <w:proofErr w:type="gramStart"/>
            <w:r w:rsidRPr="00C037E6">
              <w:rPr>
                <w:rFonts w:eastAsia="仿宋"/>
                <w:spacing w:val="-12"/>
                <w:sz w:val="28"/>
                <w:szCs w:val="28"/>
              </w:rPr>
              <w:t>湘安监</w:t>
            </w:r>
            <w:proofErr w:type="gramEnd"/>
            <w:r w:rsidRPr="00C037E6">
              <w:rPr>
                <w:rFonts w:eastAsia="仿宋"/>
                <w:spacing w:val="-12"/>
                <w:sz w:val="28"/>
                <w:szCs w:val="28"/>
              </w:rPr>
              <w:t>﹝</w:t>
            </w:r>
            <w:r w:rsidRPr="00C037E6">
              <w:rPr>
                <w:rFonts w:eastAsia="仿宋"/>
                <w:spacing w:val="-12"/>
                <w:sz w:val="28"/>
                <w:szCs w:val="28"/>
              </w:rPr>
              <w:t>2013</w:t>
            </w:r>
            <w:r w:rsidRPr="00C037E6">
              <w:rPr>
                <w:rFonts w:eastAsia="仿宋"/>
                <w:spacing w:val="-12"/>
                <w:sz w:val="28"/>
                <w:szCs w:val="28"/>
              </w:rPr>
              <w:t>﹞</w:t>
            </w:r>
            <w:r w:rsidRPr="00C037E6">
              <w:rPr>
                <w:rFonts w:eastAsia="仿宋"/>
                <w:spacing w:val="-12"/>
                <w:sz w:val="28"/>
                <w:szCs w:val="28"/>
              </w:rPr>
              <w:t>53</w:t>
            </w:r>
            <w:r w:rsidRPr="00C037E6">
              <w:rPr>
                <w:rFonts w:eastAsia="仿宋"/>
                <w:spacing w:val="-12"/>
                <w:sz w:val="28"/>
                <w:szCs w:val="28"/>
              </w:rPr>
              <w:t>号</w:t>
            </w:r>
          </w:p>
        </w:tc>
        <w:tc>
          <w:tcPr>
            <w:tcW w:w="2282" w:type="dxa"/>
            <w:shd w:val="clear" w:color="auto" w:fill="auto"/>
          </w:tcPr>
          <w:p w:rsidR="001A2214" w:rsidRPr="00C037E6" w:rsidRDefault="001A2214" w:rsidP="007030F8">
            <w:pPr>
              <w:spacing w:line="400" w:lineRule="exact"/>
              <w:rPr>
                <w:rFonts w:eastAsia="仿宋"/>
                <w:spacing w:val="-12"/>
                <w:sz w:val="28"/>
                <w:szCs w:val="28"/>
              </w:rPr>
            </w:pPr>
            <w:r w:rsidRPr="00C037E6">
              <w:rPr>
                <w:rFonts w:eastAsia="仿宋"/>
                <w:spacing w:val="-12"/>
                <w:sz w:val="28"/>
                <w:szCs w:val="28"/>
              </w:rPr>
              <w:t>2013</w:t>
            </w:r>
            <w:r w:rsidRPr="00C037E6">
              <w:rPr>
                <w:rFonts w:eastAsia="仿宋"/>
                <w:spacing w:val="-12"/>
                <w:sz w:val="28"/>
                <w:szCs w:val="28"/>
              </w:rPr>
              <w:t>年</w:t>
            </w:r>
            <w:r w:rsidRPr="00C037E6">
              <w:rPr>
                <w:rFonts w:eastAsia="仿宋"/>
                <w:spacing w:val="-12"/>
                <w:sz w:val="28"/>
                <w:szCs w:val="28"/>
              </w:rPr>
              <w:t>11</w:t>
            </w:r>
            <w:r w:rsidRPr="00C037E6">
              <w:rPr>
                <w:rFonts w:eastAsia="仿宋"/>
                <w:spacing w:val="-12"/>
                <w:sz w:val="28"/>
                <w:szCs w:val="28"/>
              </w:rPr>
              <w:t>月</w:t>
            </w:r>
            <w:r w:rsidRPr="00C037E6">
              <w:rPr>
                <w:rFonts w:eastAsia="仿宋"/>
                <w:spacing w:val="-12"/>
                <w:sz w:val="28"/>
                <w:szCs w:val="28"/>
              </w:rPr>
              <w:t>20</w:t>
            </w:r>
            <w:r w:rsidRPr="00C037E6">
              <w:rPr>
                <w:rFonts w:eastAsia="仿宋"/>
                <w:spacing w:val="-12"/>
                <w:sz w:val="28"/>
                <w:szCs w:val="28"/>
              </w:rPr>
              <w:t>日</w:t>
            </w:r>
          </w:p>
        </w:tc>
      </w:tr>
    </w:tbl>
    <w:p w:rsidR="003E57F0" w:rsidRDefault="003E57F0"/>
    <w:sectPr w:rsidR="003E57F0" w:rsidSect="00A15157">
      <w:pgSz w:w="12240" w:h="15840"/>
      <w:pgMar w:top="2098" w:right="1474" w:bottom="1985" w:left="1588"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14"/>
    <w:rsid w:val="00015E2E"/>
    <w:rsid w:val="0001772E"/>
    <w:rsid w:val="000244BF"/>
    <w:rsid w:val="00025035"/>
    <w:rsid w:val="000267C0"/>
    <w:rsid w:val="00031069"/>
    <w:rsid w:val="000342FC"/>
    <w:rsid w:val="00036DF1"/>
    <w:rsid w:val="00037EC9"/>
    <w:rsid w:val="000406A6"/>
    <w:rsid w:val="00041D12"/>
    <w:rsid w:val="0004361D"/>
    <w:rsid w:val="000474F3"/>
    <w:rsid w:val="00050DCC"/>
    <w:rsid w:val="0005149C"/>
    <w:rsid w:val="0005521A"/>
    <w:rsid w:val="000553F9"/>
    <w:rsid w:val="000733EC"/>
    <w:rsid w:val="00074AA8"/>
    <w:rsid w:val="00077546"/>
    <w:rsid w:val="00084E52"/>
    <w:rsid w:val="0008528F"/>
    <w:rsid w:val="00085751"/>
    <w:rsid w:val="00085E56"/>
    <w:rsid w:val="00095F09"/>
    <w:rsid w:val="000A05C0"/>
    <w:rsid w:val="000A0F45"/>
    <w:rsid w:val="000A2046"/>
    <w:rsid w:val="000A35B5"/>
    <w:rsid w:val="000A6DAE"/>
    <w:rsid w:val="000B3B15"/>
    <w:rsid w:val="000B45E7"/>
    <w:rsid w:val="000B5C80"/>
    <w:rsid w:val="000B5D6B"/>
    <w:rsid w:val="000B7797"/>
    <w:rsid w:val="000C2DE5"/>
    <w:rsid w:val="000C447E"/>
    <w:rsid w:val="000C79B5"/>
    <w:rsid w:val="000D30AD"/>
    <w:rsid w:val="000D3AA8"/>
    <w:rsid w:val="000D7254"/>
    <w:rsid w:val="000E1316"/>
    <w:rsid w:val="000E2583"/>
    <w:rsid w:val="000E3084"/>
    <w:rsid w:val="000F300E"/>
    <w:rsid w:val="001005E3"/>
    <w:rsid w:val="0010266D"/>
    <w:rsid w:val="0010442E"/>
    <w:rsid w:val="001071C3"/>
    <w:rsid w:val="00107D51"/>
    <w:rsid w:val="00110138"/>
    <w:rsid w:val="00111326"/>
    <w:rsid w:val="00112F6B"/>
    <w:rsid w:val="00113AA3"/>
    <w:rsid w:val="00113DD0"/>
    <w:rsid w:val="001146E8"/>
    <w:rsid w:val="00114C20"/>
    <w:rsid w:val="00115901"/>
    <w:rsid w:val="0011659E"/>
    <w:rsid w:val="0011750A"/>
    <w:rsid w:val="00120BE6"/>
    <w:rsid w:val="00121012"/>
    <w:rsid w:val="00122BEA"/>
    <w:rsid w:val="0012496A"/>
    <w:rsid w:val="00124BEB"/>
    <w:rsid w:val="00131982"/>
    <w:rsid w:val="00131D48"/>
    <w:rsid w:val="00133F42"/>
    <w:rsid w:val="00136487"/>
    <w:rsid w:val="00140C3B"/>
    <w:rsid w:val="00145B96"/>
    <w:rsid w:val="00146EC9"/>
    <w:rsid w:val="001502CA"/>
    <w:rsid w:val="00151293"/>
    <w:rsid w:val="001528A8"/>
    <w:rsid w:val="001570BC"/>
    <w:rsid w:val="00164F4B"/>
    <w:rsid w:val="00165EF0"/>
    <w:rsid w:val="0016670D"/>
    <w:rsid w:val="00166C33"/>
    <w:rsid w:val="00167612"/>
    <w:rsid w:val="001704E6"/>
    <w:rsid w:val="001743BA"/>
    <w:rsid w:val="00175621"/>
    <w:rsid w:val="00180B84"/>
    <w:rsid w:val="00182267"/>
    <w:rsid w:val="001823F2"/>
    <w:rsid w:val="00185271"/>
    <w:rsid w:val="00197A75"/>
    <w:rsid w:val="00197D17"/>
    <w:rsid w:val="001A198E"/>
    <w:rsid w:val="001A2214"/>
    <w:rsid w:val="001A2E2F"/>
    <w:rsid w:val="001A3BD0"/>
    <w:rsid w:val="001A4F1B"/>
    <w:rsid w:val="001A54AC"/>
    <w:rsid w:val="001A5B7F"/>
    <w:rsid w:val="001A5F38"/>
    <w:rsid w:val="001A73AC"/>
    <w:rsid w:val="001B2668"/>
    <w:rsid w:val="001B2677"/>
    <w:rsid w:val="001B2BBD"/>
    <w:rsid w:val="001B405B"/>
    <w:rsid w:val="001B527D"/>
    <w:rsid w:val="001B57DD"/>
    <w:rsid w:val="001B71EA"/>
    <w:rsid w:val="001C475E"/>
    <w:rsid w:val="001C7E54"/>
    <w:rsid w:val="001C7F05"/>
    <w:rsid w:val="001D3007"/>
    <w:rsid w:val="001D3171"/>
    <w:rsid w:val="001D4015"/>
    <w:rsid w:val="001D6DFD"/>
    <w:rsid w:val="001D714E"/>
    <w:rsid w:val="001D7E2C"/>
    <w:rsid w:val="001D7F17"/>
    <w:rsid w:val="001E4A83"/>
    <w:rsid w:val="001E6FAC"/>
    <w:rsid w:val="001E71E7"/>
    <w:rsid w:val="001F27E0"/>
    <w:rsid w:val="001F44B4"/>
    <w:rsid w:val="001F4D15"/>
    <w:rsid w:val="001F5161"/>
    <w:rsid w:val="001F542A"/>
    <w:rsid w:val="002002E4"/>
    <w:rsid w:val="00201FED"/>
    <w:rsid w:val="00202123"/>
    <w:rsid w:val="00203067"/>
    <w:rsid w:val="002033B4"/>
    <w:rsid w:val="0021193D"/>
    <w:rsid w:val="0021226A"/>
    <w:rsid w:val="00212991"/>
    <w:rsid w:val="00212E5F"/>
    <w:rsid w:val="00213DD4"/>
    <w:rsid w:val="002155EE"/>
    <w:rsid w:val="002211E6"/>
    <w:rsid w:val="0022213E"/>
    <w:rsid w:val="002259BD"/>
    <w:rsid w:val="00231B02"/>
    <w:rsid w:val="00235A41"/>
    <w:rsid w:val="0024291E"/>
    <w:rsid w:val="0024613F"/>
    <w:rsid w:val="00251FD3"/>
    <w:rsid w:val="0025248E"/>
    <w:rsid w:val="002545CD"/>
    <w:rsid w:val="00260C3B"/>
    <w:rsid w:val="00260FF5"/>
    <w:rsid w:val="002614CD"/>
    <w:rsid w:val="002629CA"/>
    <w:rsid w:val="00263781"/>
    <w:rsid w:val="00263BD3"/>
    <w:rsid w:val="00264384"/>
    <w:rsid w:val="002659E8"/>
    <w:rsid w:val="00267694"/>
    <w:rsid w:val="00270D85"/>
    <w:rsid w:val="00283163"/>
    <w:rsid w:val="00283509"/>
    <w:rsid w:val="00283F67"/>
    <w:rsid w:val="0028500D"/>
    <w:rsid w:val="002856FB"/>
    <w:rsid w:val="00291570"/>
    <w:rsid w:val="00294E31"/>
    <w:rsid w:val="00295D15"/>
    <w:rsid w:val="002966E7"/>
    <w:rsid w:val="002A16F5"/>
    <w:rsid w:val="002A1C21"/>
    <w:rsid w:val="002A35DF"/>
    <w:rsid w:val="002A3E39"/>
    <w:rsid w:val="002A4BA8"/>
    <w:rsid w:val="002A6CC9"/>
    <w:rsid w:val="002B07E0"/>
    <w:rsid w:val="002B0EF0"/>
    <w:rsid w:val="002B1142"/>
    <w:rsid w:val="002B61E9"/>
    <w:rsid w:val="002C1D0E"/>
    <w:rsid w:val="002C43DE"/>
    <w:rsid w:val="002C6595"/>
    <w:rsid w:val="002C6EB9"/>
    <w:rsid w:val="002C7CCC"/>
    <w:rsid w:val="002D1C1C"/>
    <w:rsid w:val="002D282B"/>
    <w:rsid w:val="002D4753"/>
    <w:rsid w:val="002D48B8"/>
    <w:rsid w:val="002D54EF"/>
    <w:rsid w:val="002D7106"/>
    <w:rsid w:val="002E0247"/>
    <w:rsid w:val="002E3405"/>
    <w:rsid w:val="002E3E97"/>
    <w:rsid w:val="002E60DF"/>
    <w:rsid w:val="002F0017"/>
    <w:rsid w:val="002F20B7"/>
    <w:rsid w:val="002F60CA"/>
    <w:rsid w:val="003035E3"/>
    <w:rsid w:val="0030703D"/>
    <w:rsid w:val="00307F81"/>
    <w:rsid w:val="0031221A"/>
    <w:rsid w:val="0032442E"/>
    <w:rsid w:val="003249C0"/>
    <w:rsid w:val="00324F2F"/>
    <w:rsid w:val="003260C6"/>
    <w:rsid w:val="003313B3"/>
    <w:rsid w:val="0033170D"/>
    <w:rsid w:val="003318F2"/>
    <w:rsid w:val="00334FB0"/>
    <w:rsid w:val="003376DA"/>
    <w:rsid w:val="0034046C"/>
    <w:rsid w:val="0034360F"/>
    <w:rsid w:val="00350811"/>
    <w:rsid w:val="00352FFE"/>
    <w:rsid w:val="00354804"/>
    <w:rsid w:val="00356138"/>
    <w:rsid w:val="00357FA2"/>
    <w:rsid w:val="003617DC"/>
    <w:rsid w:val="00362646"/>
    <w:rsid w:val="00364DB9"/>
    <w:rsid w:val="0036750E"/>
    <w:rsid w:val="003711F4"/>
    <w:rsid w:val="00371557"/>
    <w:rsid w:val="0037304C"/>
    <w:rsid w:val="00374EF6"/>
    <w:rsid w:val="00375DF7"/>
    <w:rsid w:val="00377D40"/>
    <w:rsid w:val="00380222"/>
    <w:rsid w:val="00381758"/>
    <w:rsid w:val="00382D5A"/>
    <w:rsid w:val="00385617"/>
    <w:rsid w:val="00387B77"/>
    <w:rsid w:val="00390F40"/>
    <w:rsid w:val="00396927"/>
    <w:rsid w:val="003A37C1"/>
    <w:rsid w:val="003A401F"/>
    <w:rsid w:val="003A4092"/>
    <w:rsid w:val="003A6505"/>
    <w:rsid w:val="003A67AB"/>
    <w:rsid w:val="003B08D2"/>
    <w:rsid w:val="003B183E"/>
    <w:rsid w:val="003C4739"/>
    <w:rsid w:val="003C49DC"/>
    <w:rsid w:val="003C6559"/>
    <w:rsid w:val="003D048C"/>
    <w:rsid w:val="003D3569"/>
    <w:rsid w:val="003D4E05"/>
    <w:rsid w:val="003D50C6"/>
    <w:rsid w:val="003D539A"/>
    <w:rsid w:val="003D59CE"/>
    <w:rsid w:val="003D614D"/>
    <w:rsid w:val="003D6476"/>
    <w:rsid w:val="003D6FA1"/>
    <w:rsid w:val="003E30C7"/>
    <w:rsid w:val="003E347C"/>
    <w:rsid w:val="003E57F0"/>
    <w:rsid w:val="003F0529"/>
    <w:rsid w:val="003F5EBE"/>
    <w:rsid w:val="003F6AA8"/>
    <w:rsid w:val="003F6B9C"/>
    <w:rsid w:val="00400509"/>
    <w:rsid w:val="00402227"/>
    <w:rsid w:val="00403E0B"/>
    <w:rsid w:val="00405521"/>
    <w:rsid w:val="00407DBE"/>
    <w:rsid w:val="00410230"/>
    <w:rsid w:val="004119F6"/>
    <w:rsid w:val="00420732"/>
    <w:rsid w:val="00420E64"/>
    <w:rsid w:val="0042196E"/>
    <w:rsid w:val="004233DD"/>
    <w:rsid w:val="00424003"/>
    <w:rsid w:val="004300DB"/>
    <w:rsid w:val="00435B54"/>
    <w:rsid w:val="00435CE0"/>
    <w:rsid w:val="00437987"/>
    <w:rsid w:val="00440BDC"/>
    <w:rsid w:val="00445802"/>
    <w:rsid w:val="00451547"/>
    <w:rsid w:val="00456077"/>
    <w:rsid w:val="0045655F"/>
    <w:rsid w:val="004577C1"/>
    <w:rsid w:val="00466365"/>
    <w:rsid w:val="0047062A"/>
    <w:rsid w:val="00473F67"/>
    <w:rsid w:val="00474228"/>
    <w:rsid w:val="00474D08"/>
    <w:rsid w:val="00475274"/>
    <w:rsid w:val="004833ED"/>
    <w:rsid w:val="00485A27"/>
    <w:rsid w:val="00491761"/>
    <w:rsid w:val="0049451D"/>
    <w:rsid w:val="00494A12"/>
    <w:rsid w:val="00496E63"/>
    <w:rsid w:val="004A003C"/>
    <w:rsid w:val="004A10FD"/>
    <w:rsid w:val="004A1351"/>
    <w:rsid w:val="004A2C6F"/>
    <w:rsid w:val="004A755A"/>
    <w:rsid w:val="004A7992"/>
    <w:rsid w:val="004B22DD"/>
    <w:rsid w:val="004B692B"/>
    <w:rsid w:val="004C10D7"/>
    <w:rsid w:val="004C1B17"/>
    <w:rsid w:val="004C1D74"/>
    <w:rsid w:val="004C2178"/>
    <w:rsid w:val="004C314F"/>
    <w:rsid w:val="004C39EB"/>
    <w:rsid w:val="004C3AD5"/>
    <w:rsid w:val="004C4362"/>
    <w:rsid w:val="004C56E6"/>
    <w:rsid w:val="004C62EF"/>
    <w:rsid w:val="004C691C"/>
    <w:rsid w:val="004D3138"/>
    <w:rsid w:val="004D3CEF"/>
    <w:rsid w:val="004D414B"/>
    <w:rsid w:val="004D505D"/>
    <w:rsid w:val="004D5A35"/>
    <w:rsid w:val="004D7288"/>
    <w:rsid w:val="004E16FD"/>
    <w:rsid w:val="004E1CC5"/>
    <w:rsid w:val="004E4EAD"/>
    <w:rsid w:val="004E66B2"/>
    <w:rsid w:val="004F6709"/>
    <w:rsid w:val="0050113F"/>
    <w:rsid w:val="0050236E"/>
    <w:rsid w:val="00502B76"/>
    <w:rsid w:val="005036F2"/>
    <w:rsid w:val="0051105F"/>
    <w:rsid w:val="0051115C"/>
    <w:rsid w:val="00511697"/>
    <w:rsid w:val="00514C44"/>
    <w:rsid w:val="00514F55"/>
    <w:rsid w:val="005164A4"/>
    <w:rsid w:val="00517160"/>
    <w:rsid w:val="00525DBE"/>
    <w:rsid w:val="005273C1"/>
    <w:rsid w:val="00531331"/>
    <w:rsid w:val="00531C7E"/>
    <w:rsid w:val="0053355F"/>
    <w:rsid w:val="00534C94"/>
    <w:rsid w:val="005365AE"/>
    <w:rsid w:val="00536F16"/>
    <w:rsid w:val="00540274"/>
    <w:rsid w:val="0054306A"/>
    <w:rsid w:val="00544881"/>
    <w:rsid w:val="0055038C"/>
    <w:rsid w:val="00551F25"/>
    <w:rsid w:val="005520A8"/>
    <w:rsid w:val="00553E8D"/>
    <w:rsid w:val="00554E1F"/>
    <w:rsid w:val="00561908"/>
    <w:rsid w:val="00561BD0"/>
    <w:rsid w:val="0056287C"/>
    <w:rsid w:val="00564BBE"/>
    <w:rsid w:val="005660C6"/>
    <w:rsid w:val="00570EEB"/>
    <w:rsid w:val="00571451"/>
    <w:rsid w:val="0057184B"/>
    <w:rsid w:val="00572113"/>
    <w:rsid w:val="00575A49"/>
    <w:rsid w:val="00575A7D"/>
    <w:rsid w:val="005762FD"/>
    <w:rsid w:val="00577132"/>
    <w:rsid w:val="00577BF8"/>
    <w:rsid w:val="00580911"/>
    <w:rsid w:val="00581CC4"/>
    <w:rsid w:val="005844C0"/>
    <w:rsid w:val="005848D3"/>
    <w:rsid w:val="00584AC4"/>
    <w:rsid w:val="005940DE"/>
    <w:rsid w:val="005948C9"/>
    <w:rsid w:val="0059508D"/>
    <w:rsid w:val="00595146"/>
    <w:rsid w:val="0059643A"/>
    <w:rsid w:val="00597339"/>
    <w:rsid w:val="005A00AA"/>
    <w:rsid w:val="005A1755"/>
    <w:rsid w:val="005A1933"/>
    <w:rsid w:val="005A3526"/>
    <w:rsid w:val="005A6FAF"/>
    <w:rsid w:val="005B11F3"/>
    <w:rsid w:val="005B33F1"/>
    <w:rsid w:val="005B345D"/>
    <w:rsid w:val="005B6173"/>
    <w:rsid w:val="005C2E05"/>
    <w:rsid w:val="005D2E18"/>
    <w:rsid w:val="005D2FC8"/>
    <w:rsid w:val="005D58D4"/>
    <w:rsid w:val="005E1762"/>
    <w:rsid w:val="005E2443"/>
    <w:rsid w:val="005E282B"/>
    <w:rsid w:val="005E292A"/>
    <w:rsid w:val="005E34F9"/>
    <w:rsid w:val="005E40E6"/>
    <w:rsid w:val="005F0D15"/>
    <w:rsid w:val="005F13A2"/>
    <w:rsid w:val="005F2900"/>
    <w:rsid w:val="005F32AD"/>
    <w:rsid w:val="006002C6"/>
    <w:rsid w:val="00602D30"/>
    <w:rsid w:val="00603A6E"/>
    <w:rsid w:val="006070E4"/>
    <w:rsid w:val="00607D24"/>
    <w:rsid w:val="00611B41"/>
    <w:rsid w:val="00611C98"/>
    <w:rsid w:val="006214E4"/>
    <w:rsid w:val="006224D5"/>
    <w:rsid w:val="00622C77"/>
    <w:rsid w:val="00623741"/>
    <w:rsid w:val="00626DF4"/>
    <w:rsid w:val="00627236"/>
    <w:rsid w:val="00630712"/>
    <w:rsid w:val="00633FE9"/>
    <w:rsid w:val="006377A3"/>
    <w:rsid w:val="00640746"/>
    <w:rsid w:val="006421D6"/>
    <w:rsid w:val="0064246D"/>
    <w:rsid w:val="00642C08"/>
    <w:rsid w:val="0064456B"/>
    <w:rsid w:val="006470FB"/>
    <w:rsid w:val="0064743D"/>
    <w:rsid w:val="00650E3A"/>
    <w:rsid w:val="00653CAF"/>
    <w:rsid w:val="00653EB8"/>
    <w:rsid w:val="00653F8B"/>
    <w:rsid w:val="00654C33"/>
    <w:rsid w:val="006558EB"/>
    <w:rsid w:val="0066198F"/>
    <w:rsid w:val="00662F04"/>
    <w:rsid w:val="006649F4"/>
    <w:rsid w:val="0067213A"/>
    <w:rsid w:val="00672BC1"/>
    <w:rsid w:val="00675216"/>
    <w:rsid w:val="006800C1"/>
    <w:rsid w:val="006858C2"/>
    <w:rsid w:val="0068614F"/>
    <w:rsid w:val="00687611"/>
    <w:rsid w:val="006917A8"/>
    <w:rsid w:val="0069293F"/>
    <w:rsid w:val="00692968"/>
    <w:rsid w:val="00692F7E"/>
    <w:rsid w:val="006948E3"/>
    <w:rsid w:val="0069509B"/>
    <w:rsid w:val="006A0321"/>
    <w:rsid w:val="006A034C"/>
    <w:rsid w:val="006A11DB"/>
    <w:rsid w:val="006A1DC9"/>
    <w:rsid w:val="006A1DFD"/>
    <w:rsid w:val="006A59EC"/>
    <w:rsid w:val="006A722D"/>
    <w:rsid w:val="006A75DA"/>
    <w:rsid w:val="006B3C2B"/>
    <w:rsid w:val="006B48E0"/>
    <w:rsid w:val="006B76D3"/>
    <w:rsid w:val="006C15AD"/>
    <w:rsid w:val="006C1961"/>
    <w:rsid w:val="006C3885"/>
    <w:rsid w:val="006C3EF6"/>
    <w:rsid w:val="006C4501"/>
    <w:rsid w:val="006C489C"/>
    <w:rsid w:val="006C4E76"/>
    <w:rsid w:val="006C4FC7"/>
    <w:rsid w:val="006C58F6"/>
    <w:rsid w:val="006C5939"/>
    <w:rsid w:val="006C6332"/>
    <w:rsid w:val="006D2B5F"/>
    <w:rsid w:val="006D339E"/>
    <w:rsid w:val="006D3F38"/>
    <w:rsid w:val="006D6430"/>
    <w:rsid w:val="006E305C"/>
    <w:rsid w:val="006E77F7"/>
    <w:rsid w:val="006E7C99"/>
    <w:rsid w:val="006F100C"/>
    <w:rsid w:val="006F2432"/>
    <w:rsid w:val="006F2E23"/>
    <w:rsid w:val="006F30E0"/>
    <w:rsid w:val="006F4788"/>
    <w:rsid w:val="0070047D"/>
    <w:rsid w:val="0070274D"/>
    <w:rsid w:val="00707553"/>
    <w:rsid w:val="0071045F"/>
    <w:rsid w:val="007114A3"/>
    <w:rsid w:val="00711B06"/>
    <w:rsid w:val="00712364"/>
    <w:rsid w:val="0071375E"/>
    <w:rsid w:val="00714F7C"/>
    <w:rsid w:val="00722499"/>
    <w:rsid w:val="00723349"/>
    <w:rsid w:val="007260DC"/>
    <w:rsid w:val="007301BD"/>
    <w:rsid w:val="0073121F"/>
    <w:rsid w:val="00740019"/>
    <w:rsid w:val="00751946"/>
    <w:rsid w:val="0075251F"/>
    <w:rsid w:val="0075329D"/>
    <w:rsid w:val="00764AD5"/>
    <w:rsid w:val="0077071D"/>
    <w:rsid w:val="00772955"/>
    <w:rsid w:val="0077380A"/>
    <w:rsid w:val="00780160"/>
    <w:rsid w:val="00783E18"/>
    <w:rsid w:val="007853C3"/>
    <w:rsid w:val="007859F0"/>
    <w:rsid w:val="00793B8B"/>
    <w:rsid w:val="007966A1"/>
    <w:rsid w:val="007A4CDD"/>
    <w:rsid w:val="007A63CB"/>
    <w:rsid w:val="007B72C6"/>
    <w:rsid w:val="007C1035"/>
    <w:rsid w:val="007C54D3"/>
    <w:rsid w:val="007C6200"/>
    <w:rsid w:val="007E1C63"/>
    <w:rsid w:val="007E62A5"/>
    <w:rsid w:val="007F20ED"/>
    <w:rsid w:val="007F23B7"/>
    <w:rsid w:val="007F590D"/>
    <w:rsid w:val="007F61CA"/>
    <w:rsid w:val="007F670F"/>
    <w:rsid w:val="00801441"/>
    <w:rsid w:val="00803EB2"/>
    <w:rsid w:val="0081081E"/>
    <w:rsid w:val="00812155"/>
    <w:rsid w:val="00815DC0"/>
    <w:rsid w:val="00820466"/>
    <w:rsid w:val="00824380"/>
    <w:rsid w:val="00825A8E"/>
    <w:rsid w:val="00830DE1"/>
    <w:rsid w:val="0083104D"/>
    <w:rsid w:val="0083148C"/>
    <w:rsid w:val="00835EE8"/>
    <w:rsid w:val="00844490"/>
    <w:rsid w:val="0084548D"/>
    <w:rsid w:val="00845724"/>
    <w:rsid w:val="008457F7"/>
    <w:rsid w:val="00846A5C"/>
    <w:rsid w:val="00854B1D"/>
    <w:rsid w:val="00856C25"/>
    <w:rsid w:val="00860AF6"/>
    <w:rsid w:val="00861973"/>
    <w:rsid w:val="00863260"/>
    <w:rsid w:val="00863F55"/>
    <w:rsid w:val="008653EA"/>
    <w:rsid w:val="008664E9"/>
    <w:rsid w:val="00870774"/>
    <w:rsid w:val="00871C42"/>
    <w:rsid w:val="00874A2B"/>
    <w:rsid w:val="00875461"/>
    <w:rsid w:val="008774E2"/>
    <w:rsid w:val="00880E3E"/>
    <w:rsid w:val="008814B6"/>
    <w:rsid w:val="00887A4A"/>
    <w:rsid w:val="0089014D"/>
    <w:rsid w:val="0089067B"/>
    <w:rsid w:val="00891478"/>
    <w:rsid w:val="00892D4D"/>
    <w:rsid w:val="008942E3"/>
    <w:rsid w:val="00894A77"/>
    <w:rsid w:val="0089538F"/>
    <w:rsid w:val="008A05EA"/>
    <w:rsid w:val="008A09C4"/>
    <w:rsid w:val="008A34EA"/>
    <w:rsid w:val="008B2129"/>
    <w:rsid w:val="008C0EC0"/>
    <w:rsid w:val="008C2466"/>
    <w:rsid w:val="008C366A"/>
    <w:rsid w:val="008C432E"/>
    <w:rsid w:val="008C4A6E"/>
    <w:rsid w:val="008C5DA0"/>
    <w:rsid w:val="008C6728"/>
    <w:rsid w:val="008C723C"/>
    <w:rsid w:val="008D3270"/>
    <w:rsid w:val="008D388A"/>
    <w:rsid w:val="008D38E0"/>
    <w:rsid w:val="008D491B"/>
    <w:rsid w:val="008E0E8C"/>
    <w:rsid w:val="008E1213"/>
    <w:rsid w:val="008E26D2"/>
    <w:rsid w:val="008E2E80"/>
    <w:rsid w:val="008E36AD"/>
    <w:rsid w:val="008E6F29"/>
    <w:rsid w:val="008F46BB"/>
    <w:rsid w:val="008F5F45"/>
    <w:rsid w:val="00900B98"/>
    <w:rsid w:val="00900D92"/>
    <w:rsid w:val="009042E4"/>
    <w:rsid w:val="0091533E"/>
    <w:rsid w:val="0091613C"/>
    <w:rsid w:val="0092092F"/>
    <w:rsid w:val="00921160"/>
    <w:rsid w:val="00923AE5"/>
    <w:rsid w:val="0092664B"/>
    <w:rsid w:val="00926E9D"/>
    <w:rsid w:val="00930760"/>
    <w:rsid w:val="00940E1D"/>
    <w:rsid w:val="00941970"/>
    <w:rsid w:val="009433F6"/>
    <w:rsid w:val="0094378F"/>
    <w:rsid w:val="00960FEB"/>
    <w:rsid w:val="009614D8"/>
    <w:rsid w:val="00963278"/>
    <w:rsid w:val="00964C11"/>
    <w:rsid w:val="00966532"/>
    <w:rsid w:val="00970CA8"/>
    <w:rsid w:val="00973BCF"/>
    <w:rsid w:val="00973F56"/>
    <w:rsid w:val="0097440D"/>
    <w:rsid w:val="00975A25"/>
    <w:rsid w:val="00996E16"/>
    <w:rsid w:val="009A0A5E"/>
    <w:rsid w:val="009A29CD"/>
    <w:rsid w:val="009A3D65"/>
    <w:rsid w:val="009A5F35"/>
    <w:rsid w:val="009B45C0"/>
    <w:rsid w:val="009B4E0C"/>
    <w:rsid w:val="009C3E16"/>
    <w:rsid w:val="009D122A"/>
    <w:rsid w:val="009D14E6"/>
    <w:rsid w:val="009D216D"/>
    <w:rsid w:val="009D2800"/>
    <w:rsid w:val="009D31F1"/>
    <w:rsid w:val="009D34FD"/>
    <w:rsid w:val="009D38B2"/>
    <w:rsid w:val="009D3D48"/>
    <w:rsid w:val="009D69CF"/>
    <w:rsid w:val="009D73F0"/>
    <w:rsid w:val="009E2166"/>
    <w:rsid w:val="009E4FE6"/>
    <w:rsid w:val="009E526D"/>
    <w:rsid w:val="009F0765"/>
    <w:rsid w:val="009F24D3"/>
    <w:rsid w:val="009F5A5B"/>
    <w:rsid w:val="009F61B5"/>
    <w:rsid w:val="00A01183"/>
    <w:rsid w:val="00A0304E"/>
    <w:rsid w:val="00A05373"/>
    <w:rsid w:val="00A07881"/>
    <w:rsid w:val="00A12B42"/>
    <w:rsid w:val="00A15157"/>
    <w:rsid w:val="00A26EBF"/>
    <w:rsid w:val="00A27410"/>
    <w:rsid w:val="00A27904"/>
    <w:rsid w:val="00A339C4"/>
    <w:rsid w:val="00A33CD2"/>
    <w:rsid w:val="00A371A9"/>
    <w:rsid w:val="00A3725D"/>
    <w:rsid w:val="00A41ACE"/>
    <w:rsid w:val="00A41E5F"/>
    <w:rsid w:val="00A43970"/>
    <w:rsid w:val="00A44931"/>
    <w:rsid w:val="00A44F41"/>
    <w:rsid w:val="00A53194"/>
    <w:rsid w:val="00A54308"/>
    <w:rsid w:val="00A65B05"/>
    <w:rsid w:val="00A66E32"/>
    <w:rsid w:val="00A73D0C"/>
    <w:rsid w:val="00A763CD"/>
    <w:rsid w:val="00A764A4"/>
    <w:rsid w:val="00A77A70"/>
    <w:rsid w:val="00A824DE"/>
    <w:rsid w:val="00A82A3C"/>
    <w:rsid w:val="00A84143"/>
    <w:rsid w:val="00A84159"/>
    <w:rsid w:val="00A84AE3"/>
    <w:rsid w:val="00A91B68"/>
    <w:rsid w:val="00A93FE8"/>
    <w:rsid w:val="00A970F9"/>
    <w:rsid w:val="00AA292E"/>
    <w:rsid w:val="00AA3DD3"/>
    <w:rsid w:val="00AB3DC6"/>
    <w:rsid w:val="00AB6A56"/>
    <w:rsid w:val="00AB732A"/>
    <w:rsid w:val="00AC14E9"/>
    <w:rsid w:val="00AC1E9E"/>
    <w:rsid w:val="00AC2A39"/>
    <w:rsid w:val="00AC46E5"/>
    <w:rsid w:val="00AC541B"/>
    <w:rsid w:val="00AC6027"/>
    <w:rsid w:val="00AD48CA"/>
    <w:rsid w:val="00AD73B1"/>
    <w:rsid w:val="00AE0141"/>
    <w:rsid w:val="00AE6413"/>
    <w:rsid w:val="00AF2BB8"/>
    <w:rsid w:val="00AF4875"/>
    <w:rsid w:val="00AF5FFA"/>
    <w:rsid w:val="00AF67D1"/>
    <w:rsid w:val="00B01067"/>
    <w:rsid w:val="00B0401D"/>
    <w:rsid w:val="00B0570A"/>
    <w:rsid w:val="00B0705E"/>
    <w:rsid w:val="00B12B82"/>
    <w:rsid w:val="00B12D2C"/>
    <w:rsid w:val="00B1373C"/>
    <w:rsid w:val="00B22E8E"/>
    <w:rsid w:val="00B24618"/>
    <w:rsid w:val="00B25411"/>
    <w:rsid w:val="00B255FB"/>
    <w:rsid w:val="00B26979"/>
    <w:rsid w:val="00B269A5"/>
    <w:rsid w:val="00B27926"/>
    <w:rsid w:val="00B30442"/>
    <w:rsid w:val="00B316FF"/>
    <w:rsid w:val="00B32BF0"/>
    <w:rsid w:val="00B337C9"/>
    <w:rsid w:val="00B3501D"/>
    <w:rsid w:val="00B36E32"/>
    <w:rsid w:val="00B37D72"/>
    <w:rsid w:val="00B4323A"/>
    <w:rsid w:val="00B43B4D"/>
    <w:rsid w:val="00B44B4C"/>
    <w:rsid w:val="00B4761B"/>
    <w:rsid w:val="00B542A1"/>
    <w:rsid w:val="00B54772"/>
    <w:rsid w:val="00B57D8E"/>
    <w:rsid w:val="00B60E0D"/>
    <w:rsid w:val="00B6398D"/>
    <w:rsid w:val="00B63D7C"/>
    <w:rsid w:val="00B64D4C"/>
    <w:rsid w:val="00B6505A"/>
    <w:rsid w:val="00B6553E"/>
    <w:rsid w:val="00B72557"/>
    <w:rsid w:val="00B735AE"/>
    <w:rsid w:val="00B73C45"/>
    <w:rsid w:val="00B7525F"/>
    <w:rsid w:val="00B821AA"/>
    <w:rsid w:val="00B8251C"/>
    <w:rsid w:val="00B85A22"/>
    <w:rsid w:val="00B9039B"/>
    <w:rsid w:val="00B910D2"/>
    <w:rsid w:val="00B92646"/>
    <w:rsid w:val="00B938DD"/>
    <w:rsid w:val="00B93BA4"/>
    <w:rsid w:val="00B93F28"/>
    <w:rsid w:val="00B96DA0"/>
    <w:rsid w:val="00BA4B57"/>
    <w:rsid w:val="00BA4F5F"/>
    <w:rsid w:val="00BA78D2"/>
    <w:rsid w:val="00BB1E13"/>
    <w:rsid w:val="00BB3640"/>
    <w:rsid w:val="00BB633A"/>
    <w:rsid w:val="00BC0D8D"/>
    <w:rsid w:val="00BC33DB"/>
    <w:rsid w:val="00BC669D"/>
    <w:rsid w:val="00BD0B73"/>
    <w:rsid w:val="00BD2643"/>
    <w:rsid w:val="00BD54A0"/>
    <w:rsid w:val="00BD7A92"/>
    <w:rsid w:val="00BE0E67"/>
    <w:rsid w:val="00BE68AA"/>
    <w:rsid w:val="00BF08AC"/>
    <w:rsid w:val="00BF1245"/>
    <w:rsid w:val="00BF1C1F"/>
    <w:rsid w:val="00BF46E8"/>
    <w:rsid w:val="00BF5F34"/>
    <w:rsid w:val="00C02768"/>
    <w:rsid w:val="00C04013"/>
    <w:rsid w:val="00C1057A"/>
    <w:rsid w:val="00C11557"/>
    <w:rsid w:val="00C14534"/>
    <w:rsid w:val="00C2093A"/>
    <w:rsid w:val="00C209E5"/>
    <w:rsid w:val="00C36EAD"/>
    <w:rsid w:val="00C37681"/>
    <w:rsid w:val="00C37748"/>
    <w:rsid w:val="00C40902"/>
    <w:rsid w:val="00C40EA7"/>
    <w:rsid w:val="00C43417"/>
    <w:rsid w:val="00C434B1"/>
    <w:rsid w:val="00C44099"/>
    <w:rsid w:val="00C453C0"/>
    <w:rsid w:val="00C51F94"/>
    <w:rsid w:val="00C6153A"/>
    <w:rsid w:val="00C639D7"/>
    <w:rsid w:val="00C7013A"/>
    <w:rsid w:val="00C80DDA"/>
    <w:rsid w:val="00C81FE8"/>
    <w:rsid w:val="00C82194"/>
    <w:rsid w:val="00C83927"/>
    <w:rsid w:val="00C87B42"/>
    <w:rsid w:val="00C93D20"/>
    <w:rsid w:val="00C94B4B"/>
    <w:rsid w:val="00C95A7A"/>
    <w:rsid w:val="00C97A78"/>
    <w:rsid w:val="00C97E3B"/>
    <w:rsid w:val="00C97FE2"/>
    <w:rsid w:val="00CA1341"/>
    <w:rsid w:val="00CA62C5"/>
    <w:rsid w:val="00CA7268"/>
    <w:rsid w:val="00CA768E"/>
    <w:rsid w:val="00CB2E48"/>
    <w:rsid w:val="00CB3B9B"/>
    <w:rsid w:val="00CB77CA"/>
    <w:rsid w:val="00CC4B5A"/>
    <w:rsid w:val="00CD0922"/>
    <w:rsid w:val="00CD6A72"/>
    <w:rsid w:val="00CE2232"/>
    <w:rsid w:val="00CE5EDF"/>
    <w:rsid w:val="00CE629D"/>
    <w:rsid w:val="00CF153F"/>
    <w:rsid w:val="00CF1B65"/>
    <w:rsid w:val="00CF2D33"/>
    <w:rsid w:val="00CF7150"/>
    <w:rsid w:val="00D00DC4"/>
    <w:rsid w:val="00D025CB"/>
    <w:rsid w:val="00D0366E"/>
    <w:rsid w:val="00D03FA2"/>
    <w:rsid w:val="00D05AFD"/>
    <w:rsid w:val="00D060BF"/>
    <w:rsid w:val="00D10BE7"/>
    <w:rsid w:val="00D235B6"/>
    <w:rsid w:val="00D2697D"/>
    <w:rsid w:val="00D269FE"/>
    <w:rsid w:val="00D33F53"/>
    <w:rsid w:val="00D346C4"/>
    <w:rsid w:val="00D3484C"/>
    <w:rsid w:val="00D353CA"/>
    <w:rsid w:val="00D3574A"/>
    <w:rsid w:val="00D37629"/>
    <w:rsid w:val="00D40DA7"/>
    <w:rsid w:val="00D438EF"/>
    <w:rsid w:val="00D4539C"/>
    <w:rsid w:val="00D45462"/>
    <w:rsid w:val="00D505B0"/>
    <w:rsid w:val="00D506C8"/>
    <w:rsid w:val="00D52DFB"/>
    <w:rsid w:val="00D5394E"/>
    <w:rsid w:val="00D5420C"/>
    <w:rsid w:val="00D54862"/>
    <w:rsid w:val="00D54F36"/>
    <w:rsid w:val="00D60B16"/>
    <w:rsid w:val="00D67898"/>
    <w:rsid w:val="00D70CCE"/>
    <w:rsid w:val="00D70ED0"/>
    <w:rsid w:val="00D71494"/>
    <w:rsid w:val="00D73D97"/>
    <w:rsid w:val="00D74A98"/>
    <w:rsid w:val="00D75AFE"/>
    <w:rsid w:val="00D76166"/>
    <w:rsid w:val="00D765EA"/>
    <w:rsid w:val="00D80673"/>
    <w:rsid w:val="00D8225C"/>
    <w:rsid w:val="00D82953"/>
    <w:rsid w:val="00D91C51"/>
    <w:rsid w:val="00D946DD"/>
    <w:rsid w:val="00D95A70"/>
    <w:rsid w:val="00D95E03"/>
    <w:rsid w:val="00DA3B74"/>
    <w:rsid w:val="00DA7CDA"/>
    <w:rsid w:val="00DB0736"/>
    <w:rsid w:val="00DB23E3"/>
    <w:rsid w:val="00DB455F"/>
    <w:rsid w:val="00DB470F"/>
    <w:rsid w:val="00DB520D"/>
    <w:rsid w:val="00DB5D9D"/>
    <w:rsid w:val="00DB779E"/>
    <w:rsid w:val="00DC040A"/>
    <w:rsid w:val="00DC06B9"/>
    <w:rsid w:val="00DC32C2"/>
    <w:rsid w:val="00DC3F0F"/>
    <w:rsid w:val="00DC52B8"/>
    <w:rsid w:val="00DD61D6"/>
    <w:rsid w:val="00DD7524"/>
    <w:rsid w:val="00DE160F"/>
    <w:rsid w:val="00DE2D57"/>
    <w:rsid w:val="00DE3585"/>
    <w:rsid w:val="00DE654B"/>
    <w:rsid w:val="00DF05F4"/>
    <w:rsid w:val="00DF0D7F"/>
    <w:rsid w:val="00DF3135"/>
    <w:rsid w:val="00DF6499"/>
    <w:rsid w:val="00E01BB8"/>
    <w:rsid w:val="00E01C3C"/>
    <w:rsid w:val="00E03405"/>
    <w:rsid w:val="00E07810"/>
    <w:rsid w:val="00E07F11"/>
    <w:rsid w:val="00E10AC7"/>
    <w:rsid w:val="00E1203A"/>
    <w:rsid w:val="00E12880"/>
    <w:rsid w:val="00E13320"/>
    <w:rsid w:val="00E151C0"/>
    <w:rsid w:val="00E15965"/>
    <w:rsid w:val="00E168CF"/>
    <w:rsid w:val="00E16D2E"/>
    <w:rsid w:val="00E17B9B"/>
    <w:rsid w:val="00E25195"/>
    <w:rsid w:val="00E25BB5"/>
    <w:rsid w:val="00E31205"/>
    <w:rsid w:val="00E33433"/>
    <w:rsid w:val="00E335F4"/>
    <w:rsid w:val="00E336B3"/>
    <w:rsid w:val="00E34B1A"/>
    <w:rsid w:val="00E34D60"/>
    <w:rsid w:val="00E44A18"/>
    <w:rsid w:val="00E53002"/>
    <w:rsid w:val="00E56781"/>
    <w:rsid w:val="00E56F22"/>
    <w:rsid w:val="00E572A7"/>
    <w:rsid w:val="00E5789A"/>
    <w:rsid w:val="00E57EFA"/>
    <w:rsid w:val="00E629E9"/>
    <w:rsid w:val="00E6634E"/>
    <w:rsid w:val="00E70149"/>
    <w:rsid w:val="00E7124C"/>
    <w:rsid w:val="00E73D41"/>
    <w:rsid w:val="00E752F9"/>
    <w:rsid w:val="00E75B67"/>
    <w:rsid w:val="00E76C8C"/>
    <w:rsid w:val="00E775F0"/>
    <w:rsid w:val="00E824F0"/>
    <w:rsid w:val="00E85B34"/>
    <w:rsid w:val="00E860A1"/>
    <w:rsid w:val="00E861BE"/>
    <w:rsid w:val="00E86393"/>
    <w:rsid w:val="00E86A2B"/>
    <w:rsid w:val="00E875BD"/>
    <w:rsid w:val="00E925ED"/>
    <w:rsid w:val="00E92C14"/>
    <w:rsid w:val="00E937E6"/>
    <w:rsid w:val="00E94038"/>
    <w:rsid w:val="00EA0BAE"/>
    <w:rsid w:val="00EA39E8"/>
    <w:rsid w:val="00EA3BCD"/>
    <w:rsid w:val="00EA5223"/>
    <w:rsid w:val="00EA5A5E"/>
    <w:rsid w:val="00EA7FE2"/>
    <w:rsid w:val="00EB225E"/>
    <w:rsid w:val="00EB28A8"/>
    <w:rsid w:val="00EB44E1"/>
    <w:rsid w:val="00EB4B0D"/>
    <w:rsid w:val="00EB531A"/>
    <w:rsid w:val="00EC0CF7"/>
    <w:rsid w:val="00EC1794"/>
    <w:rsid w:val="00EC1D2A"/>
    <w:rsid w:val="00EC2266"/>
    <w:rsid w:val="00EC3502"/>
    <w:rsid w:val="00EC4114"/>
    <w:rsid w:val="00EC7457"/>
    <w:rsid w:val="00ED1A91"/>
    <w:rsid w:val="00ED379B"/>
    <w:rsid w:val="00ED4C10"/>
    <w:rsid w:val="00ED5F0F"/>
    <w:rsid w:val="00EE1566"/>
    <w:rsid w:val="00EE2D49"/>
    <w:rsid w:val="00EE34DD"/>
    <w:rsid w:val="00EE420A"/>
    <w:rsid w:val="00EE543A"/>
    <w:rsid w:val="00EF18FA"/>
    <w:rsid w:val="00EF217D"/>
    <w:rsid w:val="00EF2A04"/>
    <w:rsid w:val="00EF302D"/>
    <w:rsid w:val="00EF34E0"/>
    <w:rsid w:val="00EF3F64"/>
    <w:rsid w:val="00EF4B1C"/>
    <w:rsid w:val="00EF6C6B"/>
    <w:rsid w:val="00EF78BC"/>
    <w:rsid w:val="00F03ADA"/>
    <w:rsid w:val="00F07393"/>
    <w:rsid w:val="00F07520"/>
    <w:rsid w:val="00F102D5"/>
    <w:rsid w:val="00F1093B"/>
    <w:rsid w:val="00F1367B"/>
    <w:rsid w:val="00F201B3"/>
    <w:rsid w:val="00F21102"/>
    <w:rsid w:val="00F21C0E"/>
    <w:rsid w:val="00F246B6"/>
    <w:rsid w:val="00F276EA"/>
    <w:rsid w:val="00F324FF"/>
    <w:rsid w:val="00F32C23"/>
    <w:rsid w:val="00F32CFB"/>
    <w:rsid w:val="00F32ED6"/>
    <w:rsid w:val="00F35AD4"/>
    <w:rsid w:val="00F407FF"/>
    <w:rsid w:val="00F4552F"/>
    <w:rsid w:val="00F4576A"/>
    <w:rsid w:val="00F52424"/>
    <w:rsid w:val="00F52C9B"/>
    <w:rsid w:val="00F5346B"/>
    <w:rsid w:val="00F615D3"/>
    <w:rsid w:val="00F62EF1"/>
    <w:rsid w:val="00F67FED"/>
    <w:rsid w:val="00F72E71"/>
    <w:rsid w:val="00F76B7A"/>
    <w:rsid w:val="00F813AF"/>
    <w:rsid w:val="00F848FE"/>
    <w:rsid w:val="00F85509"/>
    <w:rsid w:val="00F86CF0"/>
    <w:rsid w:val="00F875B2"/>
    <w:rsid w:val="00FA3EC7"/>
    <w:rsid w:val="00FA5551"/>
    <w:rsid w:val="00FA5FD4"/>
    <w:rsid w:val="00FB0449"/>
    <w:rsid w:val="00FB1B2B"/>
    <w:rsid w:val="00FB3483"/>
    <w:rsid w:val="00FB5A7E"/>
    <w:rsid w:val="00FC3A2F"/>
    <w:rsid w:val="00FC7158"/>
    <w:rsid w:val="00FD2EEC"/>
    <w:rsid w:val="00FD714A"/>
    <w:rsid w:val="00FE1BAD"/>
    <w:rsid w:val="00FF4F9C"/>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2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2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姜雯婕</dc:creator>
  <cp:lastModifiedBy>姜雯婕</cp:lastModifiedBy>
  <cp:revision>1</cp:revision>
  <dcterms:created xsi:type="dcterms:W3CDTF">2018-05-31T02:27:00Z</dcterms:created>
  <dcterms:modified xsi:type="dcterms:W3CDTF">2018-05-31T02:28:00Z</dcterms:modified>
</cp:coreProperties>
</file>