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27" w:rsidRPr="00B01AB3" w:rsidRDefault="00215027" w:rsidP="00215027">
      <w:pPr>
        <w:rPr>
          <w:rFonts w:eastAsia="黑体"/>
          <w:color w:val="000000"/>
          <w:sz w:val="32"/>
          <w:szCs w:val="32"/>
        </w:rPr>
      </w:pPr>
      <w:r w:rsidRPr="00B01AB3">
        <w:rPr>
          <w:rFonts w:eastAsia="黑体"/>
          <w:color w:val="000000"/>
          <w:sz w:val="32"/>
          <w:szCs w:val="32"/>
        </w:rPr>
        <w:t>附件</w:t>
      </w:r>
      <w:r w:rsidRPr="00B01AB3">
        <w:rPr>
          <w:rFonts w:eastAsia="黑体"/>
          <w:color w:val="000000"/>
          <w:sz w:val="32"/>
          <w:szCs w:val="32"/>
        </w:rPr>
        <w:t>1</w:t>
      </w:r>
    </w:p>
    <w:p w:rsidR="00215027" w:rsidRPr="00B01AB3" w:rsidRDefault="00215027" w:rsidP="00215027">
      <w:pPr>
        <w:pStyle w:val="a3"/>
        <w:ind w:firstLine="654"/>
        <w:rPr>
          <w:rFonts w:ascii="Times New Roman" w:hAnsi="Times New Roman"/>
          <w:szCs w:val="44"/>
        </w:rPr>
      </w:pPr>
      <w:bookmarkStart w:id="0" w:name="_GoBack"/>
      <w:r w:rsidRPr="00B01AB3">
        <w:rPr>
          <w:rFonts w:ascii="Times New Roman" w:hAnsi="Times New Roman"/>
          <w:szCs w:val="44"/>
        </w:rPr>
        <w:t>应急管理科技项目信息表</w:t>
      </w:r>
      <w:bookmarkEnd w:id="0"/>
    </w:p>
    <w:p w:rsidR="00215027" w:rsidRPr="00B01AB3" w:rsidRDefault="00215027" w:rsidP="00215027">
      <w:pPr>
        <w:ind w:firstLine="3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254"/>
        <w:gridCol w:w="3389"/>
        <w:gridCol w:w="1960"/>
        <w:tblGridChange w:id="1">
          <w:tblGrid>
            <w:gridCol w:w="919"/>
            <w:gridCol w:w="2254"/>
            <w:gridCol w:w="3389"/>
            <w:gridCol w:w="1960"/>
          </w:tblGrid>
        </w:tblGridChange>
      </w:tblGrid>
      <w:tr w:rsidR="00215027" w:rsidRPr="00B01AB3" w:rsidTr="00B94614">
        <w:tc>
          <w:tcPr>
            <w:tcW w:w="95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序号</w:t>
            </w:r>
          </w:p>
        </w:tc>
        <w:tc>
          <w:tcPr>
            <w:tcW w:w="2410" w:type="dxa"/>
            <w:shd w:val="clear" w:color="auto" w:fill="auto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承担单位名称</w:t>
            </w:r>
          </w:p>
        </w:tc>
        <w:tc>
          <w:tcPr>
            <w:tcW w:w="3622" w:type="dxa"/>
            <w:shd w:val="clear" w:color="auto" w:fill="auto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项目名称</w:t>
            </w:r>
          </w:p>
        </w:tc>
        <w:tc>
          <w:tcPr>
            <w:tcW w:w="2069" w:type="dxa"/>
            <w:shd w:val="clear" w:color="auto" w:fill="auto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资金额（万元）</w:t>
            </w:r>
          </w:p>
        </w:tc>
      </w:tr>
      <w:tr w:rsidR="00215027" w:rsidRPr="00B01AB3" w:rsidTr="00B94614">
        <w:tc>
          <w:tcPr>
            <w:tcW w:w="95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中南林业科技大学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生态护坡技术在尾矿坝边坡工程中的应用研究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20</w:t>
            </w:r>
          </w:p>
        </w:tc>
      </w:tr>
      <w:tr w:rsidR="00215027" w:rsidRPr="00B01AB3" w:rsidTr="00B94614">
        <w:tc>
          <w:tcPr>
            <w:tcW w:w="95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湖南省煤田地质局油气资源勘探队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湖南省大直径应急救援钻探施工安全技术标准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20</w:t>
            </w:r>
          </w:p>
        </w:tc>
      </w:tr>
      <w:tr w:rsidR="00215027" w:rsidRPr="00B01AB3" w:rsidTr="00B94614">
        <w:tc>
          <w:tcPr>
            <w:tcW w:w="95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湖南有色冶金劳动保护研究院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应急条件下井下风量快速监测技术研究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30</w:t>
            </w:r>
          </w:p>
        </w:tc>
      </w:tr>
      <w:tr w:rsidR="00215027" w:rsidRPr="00B01AB3" w:rsidTr="00B94614">
        <w:tc>
          <w:tcPr>
            <w:tcW w:w="95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湖南有色冶金劳动保护研究院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深井高温热害人工制冷降温技术装备研发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40</w:t>
            </w:r>
          </w:p>
        </w:tc>
      </w:tr>
      <w:tr w:rsidR="00215027" w:rsidRPr="00B01AB3" w:rsidTr="00B94614">
        <w:tc>
          <w:tcPr>
            <w:tcW w:w="95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长沙矿山研究院有限责任公司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基于无人机智能安全巡航的露天矿山及尾矿</w:t>
            </w:r>
            <w:proofErr w:type="gramStart"/>
            <w:r w:rsidRPr="00B01AB3">
              <w:rPr>
                <w:rFonts w:eastAsia="宋体_GB2312"/>
                <w:color w:val="000000"/>
                <w:sz w:val="24"/>
              </w:rPr>
              <w:t>厍</w:t>
            </w:r>
            <w:proofErr w:type="gramEnd"/>
            <w:r w:rsidRPr="00B01AB3">
              <w:rPr>
                <w:rFonts w:eastAsia="宋体_GB2312"/>
                <w:color w:val="000000"/>
                <w:sz w:val="24"/>
              </w:rPr>
              <w:t>安全风险监预警系统开发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50</w:t>
            </w:r>
          </w:p>
        </w:tc>
      </w:tr>
      <w:tr w:rsidR="00215027" w:rsidRPr="00B01AB3" w:rsidTr="00B94614">
        <w:tc>
          <w:tcPr>
            <w:tcW w:w="95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湖南智桥工程科技有限公司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湖南省应急管理发展战略研究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40</w:t>
            </w:r>
          </w:p>
        </w:tc>
      </w:tr>
      <w:tr w:rsidR="00215027" w:rsidRPr="00B01AB3" w:rsidTr="00B94614">
        <w:tc>
          <w:tcPr>
            <w:tcW w:w="95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中南大学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矿山边坡地质灾害智能感知与安全预警研究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40</w:t>
            </w:r>
          </w:p>
        </w:tc>
      </w:tr>
      <w:tr w:rsidR="00215027" w:rsidRPr="00B01AB3" w:rsidTr="00B94614">
        <w:tc>
          <w:tcPr>
            <w:tcW w:w="95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湖南安全生产科学研究有限公司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危险化工工艺反应安全风险研究</w:t>
            </w:r>
            <w:r w:rsidRPr="00B01AB3">
              <w:rPr>
                <w:rFonts w:eastAsia="宋体_GB2312"/>
                <w:color w:val="000000"/>
                <w:sz w:val="24"/>
              </w:rPr>
              <w:t>——</w:t>
            </w:r>
            <w:r w:rsidRPr="00B01AB3">
              <w:rPr>
                <w:rFonts w:eastAsia="宋体_GB2312"/>
                <w:color w:val="000000"/>
                <w:sz w:val="24"/>
              </w:rPr>
              <w:t>光气化、氯化反应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40</w:t>
            </w:r>
          </w:p>
        </w:tc>
      </w:tr>
      <w:tr w:rsidR="00215027" w:rsidRPr="00B01AB3" w:rsidTr="00B94614">
        <w:tc>
          <w:tcPr>
            <w:tcW w:w="95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湖南省煤炭科学研究院有限公司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松软低透煤层钻孔封孔技术及成套装备研究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40</w:t>
            </w:r>
          </w:p>
        </w:tc>
      </w:tr>
      <w:tr w:rsidR="00215027" w:rsidRPr="00B01AB3" w:rsidTr="00B94614">
        <w:tc>
          <w:tcPr>
            <w:tcW w:w="95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湖南黄金集团有限责任公司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矿山小型机械研发项目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30</w:t>
            </w:r>
          </w:p>
        </w:tc>
      </w:tr>
      <w:tr w:rsidR="00215027" w:rsidRPr="00B01AB3" w:rsidTr="00B94614">
        <w:tc>
          <w:tcPr>
            <w:tcW w:w="95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湖南</w:t>
            </w:r>
            <w:proofErr w:type="gramStart"/>
            <w:r w:rsidRPr="00B01AB3">
              <w:rPr>
                <w:rFonts w:eastAsia="宋体_GB2312"/>
                <w:color w:val="000000"/>
                <w:sz w:val="24"/>
              </w:rPr>
              <w:t>远能泰</w:t>
            </w:r>
            <w:proofErr w:type="gramEnd"/>
            <w:r w:rsidRPr="00B01AB3">
              <w:rPr>
                <w:rFonts w:eastAsia="宋体_GB2312"/>
                <w:color w:val="000000"/>
                <w:sz w:val="24"/>
              </w:rPr>
              <w:t>新安全技术有公司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15027" w:rsidRPr="00B01AB3" w:rsidRDefault="00215027" w:rsidP="00B94614">
            <w:pPr>
              <w:spacing w:line="440" w:lineRule="exact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湖南省工贸企业较大危险因素辨识管</w:t>
            </w:r>
            <w:proofErr w:type="gramStart"/>
            <w:r w:rsidRPr="00B01AB3">
              <w:rPr>
                <w:rFonts w:eastAsia="宋体_GB2312"/>
                <w:color w:val="000000"/>
                <w:sz w:val="24"/>
              </w:rPr>
              <w:t>控信息</w:t>
            </w:r>
            <w:proofErr w:type="gramEnd"/>
            <w:r w:rsidRPr="00B01AB3">
              <w:rPr>
                <w:rFonts w:eastAsia="宋体_GB2312"/>
                <w:color w:val="000000"/>
                <w:sz w:val="24"/>
              </w:rPr>
              <w:t>平台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15027" w:rsidRPr="00B01AB3" w:rsidRDefault="00215027" w:rsidP="00B94614">
            <w:pPr>
              <w:jc w:val="center"/>
              <w:rPr>
                <w:rFonts w:eastAsia="宋体_GB2312"/>
                <w:color w:val="000000"/>
                <w:sz w:val="24"/>
              </w:rPr>
            </w:pPr>
            <w:r w:rsidRPr="00B01AB3">
              <w:rPr>
                <w:rFonts w:eastAsia="宋体_GB2312"/>
                <w:color w:val="000000"/>
                <w:sz w:val="24"/>
              </w:rPr>
              <w:t>30</w:t>
            </w:r>
          </w:p>
        </w:tc>
      </w:tr>
    </w:tbl>
    <w:p w:rsidR="00215027" w:rsidRPr="00B01AB3" w:rsidRDefault="00215027" w:rsidP="00215027">
      <w:pPr>
        <w:ind w:firstLineChars="150" w:firstLine="480"/>
        <w:rPr>
          <w:rFonts w:eastAsia="黑体"/>
          <w:color w:val="000000"/>
          <w:sz w:val="32"/>
          <w:szCs w:val="32"/>
        </w:rPr>
      </w:pPr>
    </w:p>
    <w:p w:rsidR="00667D0A" w:rsidRDefault="00667D0A"/>
    <w:sectPr w:rsidR="0066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GB2312">
    <w:panose1 w:val="02010600030101010101"/>
    <w:charset w:val="86"/>
    <w:family w:val="auto"/>
    <w:pitch w:val="variable"/>
    <w:sig w:usb0="A00002BF" w:usb1="28CF7CFA" w:usb2="00000016" w:usb3="00000000" w:csb0="0016019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27"/>
    <w:rsid w:val="00022DA6"/>
    <w:rsid w:val="00033F40"/>
    <w:rsid w:val="00215027"/>
    <w:rsid w:val="006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next w:val="a"/>
    <w:rsid w:val="00215027"/>
    <w:pPr>
      <w:spacing w:line="580" w:lineRule="exact"/>
      <w:jc w:val="center"/>
      <w:outlineLvl w:val="0"/>
    </w:pPr>
    <w:rPr>
      <w:rFonts w:ascii="仿宋_GB2312" w:eastAsia="方正小标宋简体" w:hAnsi="Calibri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next w:val="a"/>
    <w:rsid w:val="00215027"/>
    <w:pPr>
      <w:spacing w:line="580" w:lineRule="exact"/>
      <w:jc w:val="center"/>
      <w:outlineLvl w:val="0"/>
    </w:pPr>
    <w:rPr>
      <w:rFonts w:ascii="仿宋_GB2312" w:eastAsia="方正小标宋简体" w:hAnsi="Calibri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252</Characters>
  <Application>Microsoft Office Word</Application>
  <DocSecurity>0</DocSecurity>
  <Lines>13</Lines>
  <Paragraphs>12</Paragraphs>
  <ScaleCrop>false</ScaleCrop>
  <Company>微软中国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2019-08-05T01:06:00Z</dcterms:created>
  <dcterms:modified xsi:type="dcterms:W3CDTF">2019-08-05T01:06:00Z</dcterms:modified>
</cp:coreProperties>
</file>