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A8" w:rsidRDefault="003403A8" w:rsidP="003403A8">
      <w:pPr>
        <w:pStyle w:val="a0"/>
        <w:rPr>
          <w:rFonts w:eastAsia="方正黑体_GBK"/>
          <w:sz w:val="32"/>
          <w:szCs w:val="32"/>
        </w:rPr>
      </w:pPr>
      <w:r>
        <w:rPr>
          <w:rFonts w:eastAsia="方正黑体_GBK"/>
          <w:sz w:val="32"/>
          <w:szCs w:val="32"/>
        </w:rPr>
        <w:t>附件</w:t>
      </w:r>
      <w:r>
        <w:rPr>
          <w:rFonts w:eastAsia="方正黑体_GBK"/>
          <w:sz w:val="32"/>
          <w:szCs w:val="32"/>
        </w:rPr>
        <w:t>3</w:t>
      </w:r>
    </w:p>
    <w:p w:rsidR="003403A8" w:rsidRDefault="003403A8" w:rsidP="003403A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湖南省应急管理行政执法事项清单（行政检查32项）</w:t>
      </w:r>
    </w:p>
    <w:tbl>
      <w:tblPr>
        <w:tblStyle w:val="a5"/>
        <w:tblW w:w="14565" w:type="dxa"/>
        <w:jc w:val="center"/>
        <w:tblLayout w:type="fixed"/>
        <w:tblLook w:val="0000" w:firstRow="0" w:lastRow="0" w:firstColumn="0" w:lastColumn="0" w:noHBand="0" w:noVBand="0"/>
      </w:tblPr>
      <w:tblGrid>
        <w:gridCol w:w="600"/>
        <w:gridCol w:w="1410"/>
        <w:gridCol w:w="1035"/>
        <w:gridCol w:w="4360"/>
        <w:gridCol w:w="1025"/>
        <w:gridCol w:w="1585"/>
        <w:gridCol w:w="1355"/>
        <w:gridCol w:w="790"/>
        <w:gridCol w:w="855"/>
        <w:gridCol w:w="1550"/>
      </w:tblGrid>
      <w:tr w:rsidR="003403A8" w:rsidTr="008048AD">
        <w:trPr>
          <w:tblHeader/>
          <w:jc w:val="center"/>
        </w:trPr>
        <w:tc>
          <w:tcPr>
            <w:tcW w:w="600"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序号</w:t>
            </w:r>
          </w:p>
        </w:tc>
        <w:tc>
          <w:tcPr>
            <w:tcW w:w="1410"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检查事项</w:t>
            </w:r>
          </w:p>
        </w:tc>
        <w:tc>
          <w:tcPr>
            <w:tcW w:w="1035"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检查主体（实施层级）</w:t>
            </w:r>
          </w:p>
        </w:tc>
        <w:tc>
          <w:tcPr>
            <w:tcW w:w="4360"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实施依据</w:t>
            </w:r>
          </w:p>
        </w:tc>
        <w:tc>
          <w:tcPr>
            <w:tcW w:w="1025"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承办机构</w:t>
            </w:r>
          </w:p>
        </w:tc>
        <w:tc>
          <w:tcPr>
            <w:tcW w:w="1585"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检查对象</w:t>
            </w:r>
          </w:p>
        </w:tc>
        <w:tc>
          <w:tcPr>
            <w:tcW w:w="1355"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检查内容</w:t>
            </w:r>
          </w:p>
        </w:tc>
        <w:tc>
          <w:tcPr>
            <w:tcW w:w="790"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检查方式</w:t>
            </w:r>
          </w:p>
        </w:tc>
        <w:tc>
          <w:tcPr>
            <w:tcW w:w="855"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检查频次</w:t>
            </w:r>
          </w:p>
        </w:tc>
        <w:tc>
          <w:tcPr>
            <w:tcW w:w="1550" w:type="dxa"/>
            <w:vAlign w:val="center"/>
          </w:tcPr>
          <w:p w:rsidR="003403A8" w:rsidRDefault="003403A8" w:rsidP="008048AD">
            <w:pPr>
              <w:spacing w:line="240" w:lineRule="exact"/>
              <w:jc w:val="center"/>
              <w:rPr>
                <w:rFonts w:eastAsia="方正黑体_GBK"/>
                <w:color w:val="000000"/>
                <w:sz w:val="24"/>
              </w:rPr>
            </w:pPr>
            <w:r>
              <w:rPr>
                <w:rFonts w:eastAsia="方正黑体_GBK"/>
                <w:color w:val="000000"/>
                <w:sz w:val="24"/>
              </w:rPr>
              <w:t>备注</w:t>
            </w:r>
          </w:p>
        </w:tc>
      </w:tr>
      <w:tr w:rsidR="003403A8" w:rsidTr="008048AD">
        <w:trPr>
          <w:trHeight w:val="90"/>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t>1</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对生产经营单位贯彻执行安全生产法律法规和国家标准标准、行业标准情况的行政检查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1.</w:t>
            </w:r>
            <w:r>
              <w:rPr>
                <w:rFonts w:eastAsia="仿宋_GB2312"/>
                <w:sz w:val="24"/>
                <w:lang w:bidi="ar"/>
              </w:rPr>
              <w:t>《中华人民共和国安全生产法》第六十二条第一款：县级以上地方各级人民政府应当根据本行政区域内的安全生产状况，组织有关部门按照职责分工，对本行政区域内容易发生重大生产安全事故</w:t>
            </w:r>
            <w:bookmarkStart w:id="0" w:name="OLE_LINK1"/>
            <w:r>
              <w:rPr>
                <w:rFonts w:eastAsia="仿宋_GB2312"/>
                <w:sz w:val="24"/>
                <w:lang w:bidi="ar"/>
              </w:rPr>
              <w:t>的生产经营单位进行严格检查。</w:t>
            </w:r>
            <w:bookmarkEnd w:id="0"/>
            <w:r>
              <w:rPr>
                <w:rFonts w:eastAsia="仿宋_GB2312"/>
                <w:sz w:val="24"/>
                <w:lang w:bidi="ar"/>
              </w:rPr>
              <w:br/>
              <w:t xml:space="preserve">   </w:t>
            </w:r>
            <w:r>
              <w:rPr>
                <w:rFonts w:eastAsia="仿宋_GB2312"/>
                <w:sz w:val="24"/>
                <w:lang w:bidi="ar"/>
              </w:rPr>
              <w:t>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eastAsia="仿宋_GB2312"/>
                <w:sz w:val="24"/>
                <w:lang w:bidi="ar"/>
              </w:rPr>
              <w:br/>
              <w:t>2.</w:t>
            </w:r>
            <w:r>
              <w:rPr>
                <w:rFonts w:eastAsia="仿宋_GB2312"/>
                <w:sz w:val="24"/>
                <w:lang w:bidi="ar"/>
              </w:rPr>
              <w:t>《湖南省安全生产条例》第五条：县级以上人民政府</w:t>
            </w:r>
            <w:proofErr w:type="gramStart"/>
            <w:r>
              <w:rPr>
                <w:rFonts w:eastAsia="仿宋_GB2312"/>
                <w:sz w:val="24"/>
                <w:lang w:bidi="ar"/>
              </w:rPr>
              <w:t>急管理</w:t>
            </w:r>
            <w:proofErr w:type="gramEnd"/>
            <w:r>
              <w:rPr>
                <w:rFonts w:eastAsia="仿宋_GB2312"/>
                <w:sz w:val="24"/>
                <w:lang w:bidi="ar"/>
              </w:rPr>
              <w:t>部门依法对本行政区域内的安全生产工作实施综合监督管理，指导协调、监督检查、巡查考核本级人民政府有关部门和下级人民政府安全生产工作，承担职责范围内安全生产</w:t>
            </w:r>
            <w:r>
              <w:rPr>
                <w:rFonts w:eastAsia="仿宋_GB2312"/>
                <w:sz w:val="24"/>
                <w:lang w:bidi="ar"/>
              </w:rPr>
              <w:lastRenderedPageBreak/>
              <w:t>监督管理职责。</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煤矿企业，非煤矿山企业，烟花爆竹生产经营单位，危险化学品生产、经营、存储单位，冶金、有色、机械、建材、轻工、纺织、烟草、商贸等工贸企业，安全生产培训机构，安全生产检测检验、安全评价机构等</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生产经营单位贯彻执行安全生产法律法规和国家标准标准、行业标准情况。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jc w:val="lef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w:t>
            </w:r>
          </w:p>
        </w:tc>
        <w:tc>
          <w:tcPr>
            <w:tcW w:w="1410" w:type="dxa"/>
            <w:vAlign w:val="center"/>
          </w:tcPr>
          <w:p w:rsidR="003403A8" w:rsidRDefault="003403A8" w:rsidP="008048AD">
            <w:pPr>
              <w:widowControl/>
              <w:spacing w:line="320" w:lineRule="exact"/>
              <w:textAlignment w:val="center"/>
              <w:rPr>
                <w:rFonts w:eastAsia="仿宋_GB2312"/>
                <w:sz w:val="24"/>
                <w:lang w:bidi="ar"/>
              </w:rPr>
            </w:pPr>
            <w:r>
              <w:rPr>
                <w:rFonts w:eastAsia="仿宋_GB2312"/>
                <w:sz w:val="24"/>
                <w:lang w:bidi="ar"/>
              </w:rPr>
              <w:t>对生产经营单位落实安全生产主体责任的监督检查</w:t>
            </w:r>
          </w:p>
          <w:p w:rsidR="003403A8" w:rsidRDefault="003403A8" w:rsidP="008048AD">
            <w:pPr>
              <w:widowControl/>
              <w:spacing w:line="320" w:lineRule="exact"/>
              <w:textAlignment w:val="center"/>
              <w:rPr>
                <w:rFonts w:eastAsia="仿宋_GB2312"/>
                <w:sz w:val="24"/>
                <w:lang w:bidi="ar"/>
              </w:rPr>
            </w:pP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《湖南省生产经营单位安全生产主体责任规定》第三十二条</w:t>
            </w:r>
            <w:r>
              <w:rPr>
                <w:rFonts w:eastAsia="仿宋_GB2312"/>
                <w:sz w:val="24"/>
                <w:lang w:val="en" w:bidi="ar"/>
              </w:rPr>
              <w:t>：</w:t>
            </w:r>
            <w:r>
              <w:rPr>
                <w:rFonts w:eastAsia="仿宋_GB2312"/>
                <w:sz w:val="24"/>
                <w:lang w:bidi="ar"/>
              </w:rPr>
              <w:t>各级人民政府应当加强对安全生产工作的领导，组织、协调、保障、督促负有安全生产监督管理职责的部门依法履行对生产经营单位落实安全生产主体责任的监督管理职责。</w:t>
            </w:r>
          </w:p>
          <w:p w:rsidR="003403A8" w:rsidRDefault="003403A8" w:rsidP="008048AD">
            <w:pPr>
              <w:topLinePunct/>
              <w:adjustRightInd w:val="0"/>
              <w:snapToGrid w:val="0"/>
              <w:spacing w:line="320" w:lineRule="exact"/>
              <w:ind w:firstLineChars="200" w:firstLine="480"/>
              <w:textAlignment w:val="center"/>
              <w:rPr>
                <w:rFonts w:eastAsia="仿宋_GB2312"/>
                <w:sz w:val="24"/>
                <w:lang w:bidi="ar"/>
              </w:rPr>
            </w:pPr>
            <w:r>
              <w:rPr>
                <w:rFonts w:eastAsia="仿宋_GB2312"/>
                <w:sz w:val="24"/>
                <w:lang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对发现存在重大事故隐患、安全生产违法行为的生产经营单位，负有安全监督管理职责的部门应当增加监督检查频次，督促整改整治。</w:t>
            </w:r>
          </w:p>
          <w:p w:rsidR="003403A8" w:rsidRDefault="003403A8" w:rsidP="008048AD">
            <w:pPr>
              <w:topLinePunct/>
              <w:adjustRightInd w:val="0"/>
              <w:snapToGrid w:val="0"/>
              <w:spacing w:line="320" w:lineRule="exact"/>
              <w:ind w:firstLineChars="100" w:firstLine="240"/>
              <w:textAlignment w:val="center"/>
              <w:rPr>
                <w:rFonts w:eastAsia="仿宋_GB2312"/>
                <w:sz w:val="24"/>
                <w:lang w:bidi="ar"/>
              </w:rPr>
            </w:pPr>
            <w:r>
              <w:rPr>
                <w:rFonts w:eastAsia="仿宋_GB2312"/>
                <w:sz w:val="24"/>
                <w:lang w:bidi="ar"/>
              </w:rPr>
              <w:t>负有安全监督管理职责的部门应当加强执法信息共享，健全联合检查制度，避免和减少交叉、重复检查。</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企业，非煤矿山企业，烟花爆竹生产经营单位，危险化学品生产、经营、存储单位，冶金、有色、机械、建材、轻工、纺织、烟草、商贸等工贸企业，安全生产培训机构，安全生产检测检验、安全评价机构等。</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生产经营单位落实安全生产主体责任情况。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trHeight w:val="3795"/>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3</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对煤矿企业现场安全生产状况的监督检查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《煤矿安全条例》第四十四条第一款：县级以上地方人民政府负有煤矿安全生产监督管理职责的部门依法对煤矿企业进行监督检查，并将煤矿现场安全生产状况作为监督检查重点内容。</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煤矿现场安全生产状况</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对煤矿企业一线生产作业场所安全状况进行检查</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jc w:val="lef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检查原则以属地为主，有重大影响或者跨县级区域的，由市级应急部门负责，有重大影响或者跨市级区域的，由省级应急部门负责。</w:t>
            </w:r>
          </w:p>
        </w:tc>
      </w:tr>
      <w:tr w:rsidR="003403A8" w:rsidTr="008048AD">
        <w:trPr>
          <w:trHeight w:val="90"/>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4</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对安全培训机构开展安全培训活动情况的监督检查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《安全生产培训管理办法》第二十九条：安全生产监督管理部门和煤矿安全培训监管机构应当对安全培训机构开展安全培训活动的情况进行监督检查。</w:t>
            </w:r>
          </w:p>
          <w:p w:rsidR="003403A8" w:rsidRDefault="003403A8" w:rsidP="008048AD">
            <w:pPr>
              <w:topLinePunct/>
              <w:adjustRightInd w:val="0"/>
              <w:snapToGrid w:val="0"/>
              <w:spacing w:line="320" w:lineRule="exact"/>
              <w:textAlignment w:val="center"/>
              <w:rPr>
                <w:rFonts w:eastAsia="仿宋_GB2312"/>
                <w:sz w:val="24"/>
                <w:lang w:bidi="ar"/>
              </w:rPr>
            </w:pP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安全生产培训机构</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p>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对培训机构贯彻执行安全生产法律法规和国家标准标准、行业标准</w:t>
            </w:r>
            <w:r>
              <w:rPr>
                <w:rFonts w:eastAsia="仿宋_GB2312"/>
                <w:sz w:val="24"/>
                <w:lang w:bidi="ar"/>
              </w:rPr>
              <w:lastRenderedPageBreak/>
              <w:t>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w:t>
            </w:r>
            <w:r>
              <w:rPr>
                <w:rFonts w:eastAsia="仿宋_GB2312"/>
                <w:sz w:val="24"/>
                <w:lang w:bidi="ar"/>
              </w:rPr>
              <w:t>3</w:t>
            </w:r>
            <w:r>
              <w:rPr>
                <w:rFonts w:eastAsia="仿宋_GB2312"/>
                <w:sz w:val="24"/>
                <w:lang w:bidi="ar"/>
              </w:rPr>
              <w:t>月底前报本级</w:t>
            </w:r>
            <w:r>
              <w:rPr>
                <w:rFonts w:eastAsia="仿宋_GB2312"/>
                <w:sz w:val="24"/>
                <w:lang w:bidi="ar"/>
              </w:rPr>
              <w:lastRenderedPageBreak/>
              <w:t>政府审批的年度监督检查计划执行</w:t>
            </w:r>
          </w:p>
        </w:tc>
        <w:tc>
          <w:tcPr>
            <w:tcW w:w="1550" w:type="dxa"/>
            <w:vAlign w:val="center"/>
          </w:tcPr>
          <w:p w:rsidR="003403A8" w:rsidRDefault="003403A8" w:rsidP="008048AD">
            <w:pPr>
              <w:topLinePunct/>
              <w:adjustRightInd w:val="0"/>
              <w:snapToGrid w:val="0"/>
              <w:spacing w:line="320" w:lineRule="exact"/>
              <w:jc w:val="left"/>
              <w:textAlignment w:val="center"/>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w:t>
            </w:r>
            <w:r>
              <w:rPr>
                <w:rFonts w:eastAsia="仿宋_GB2312"/>
                <w:sz w:val="24"/>
              </w:rPr>
              <w:lastRenderedPageBreak/>
              <w:t>响或者跨市级区域的，由省级应急部门负责。</w:t>
            </w:r>
          </w:p>
        </w:tc>
      </w:tr>
      <w:tr w:rsidR="003403A8" w:rsidTr="008048AD">
        <w:trPr>
          <w:trHeight w:val="4705"/>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5</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对生产经营单位安全培训情况的监督检查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《生产经营单位安全培训规定》第二十五条：安全生产监管监察部门依法对生产经营单位安全培训情况进行监督检查，督促生产经营单位按照国家有关法律法规和本规定开展安全培训工作。</w:t>
            </w:r>
          </w:p>
          <w:p w:rsidR="003403A8" w:rsidRDefault="003403A8" w:rsidP="008048AD">
            <w:pPr>
              <w:topLinePunct/>
              <w:adjustRightInd w:val="0"/>
              <w:snapToGrid w:val="0"/>
              <w:spacing w:line="320" w:lineRule="exact"/>
              <w:ind w:firstLineChars="100" w:firstLine="240"/>
              <w:textAlignment w:val="center"/>
              <w:rPr>
                <w:rFonts w:eastAsia="仿宋_GB2312"/>
                <w:sz w:val="24"/>
                <w:lang w:bidi="ar"/>
              </w:rPr>
            </w:pPr>
            <w:r>
              <w:rPr>
                <w:rFonts w:eastAsia="仿宋_GB2312"/>
                <w:sz w:val="24"/>
                <w:lang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煤矿企业，非煤矿山企业，烟花爆竹生产经营单位，危险化学品生产、经营、存储单位，冶金、有色、机械、建材、轻工、纺织、烟草、商贸等工贸企业，安全生产培训机构，安全生产</w:t>
            </w:r>
            <w:r>
              <w:rPr>
                <w:rFonts w:eastAsia="仿宋_GB2312"/>
                <w:sz w:val="24"/>
                <w:lang w:bidi="ar"/>
              </w:rPr>
              <w:lastRenderedPageBreak/>
              <w:t>检测检验、安全评价机构等</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生产经营单位安全生产教育培训制度落实情况。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trHeight w:val="7135"/>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6</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val="en" w:bidi="ar"/>
              </w:rPr>
            </w:pPr>
            <w:r>
              <w:rPr>
                <w:rFonts w:eastAsia="仿宋_GB2312"/>
                <w:sz w:val="24"/>
                <w:lang w:bidi="ar"/>
              </w:rPr>
              <w:t>对安全生产检测检验、安全评价等中介机构的行政检查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《安全评价检测检验机构管理办法》第三条：国务院应急管理部门负责指导全国安全评价检测检验机构管理工作，建立安全评价检测检验机构信息查询系统，完善安全评价、检测检验标准体系。</w:t>
            </w:r>
            <w:r>
              <w:rPr>
                <w:rFonts w:eastAsia="仿宋_GB2312"/>
                <w:sz w:val="24"/>
                <w:lang w:bidi="ar"/>
              </w:rPr>
              <w:br/>
            </w:r>
            <w:r>
              <w:rPr>
                <w:rFonts w:eastAsia="仿宋_GB2312"/>
                <w:sz w:val="24"/>
                <w:lang w:bidi="ar"/>
              </w:rPr>
              <w:t>省级人民政府应急管理部门、煤矿安全生产监督管理部门（以下统称资质认可机关）按照各自的职责，分别负责安全评价检测检验机构资质认可和监督管理工作。</w:t>
            </w:r>
            <w:r>
              <w:rPr>
                <w:rFonts w:eastAsia="仿宋_GB2312"/>
                <w:sz w:val="24"/>
                <w:lang w:bidi="ar"/>
              </w:rPr>
              <w:br/>
            </w:r>
            <w:r>
              <w:rPr>
                <w:rFonts w:eastAsia="仿宋_GB2312"/>
                <w:sz w:val="24"/>
                <w:lang w:bidi="ar"/>
              </w:rPr>
              <w:t>设区的市级人民政府、县级人民政府应急管理部门、煤矿安全生产监督管理部门按照各自的职责，对安全评价检测检验机构执业行为实施监督检查，并对发现的违法行为依法实施行政处罚。</w:t>
            </w:r>
          </w:p>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第二十五条</w:t>
            </w:r>
            <w:r>
              <w:rPr>
                <w:rFonts w:eastAsia="仿宋_GB2312"/>
                <w:sz w:val="24"/>
                <w:lang w:bidi="ar"/>
              </w:rPr>
              <w:t xml:space="preserve">  </w:t>
            </w:r>
            <w:r>
              <w:rPr>
                <w:rFonts w:eastAsia="仿宋_GB2312"/>
                <w:sz w:val="24"/>
                <w:lang w:bidi="ar"/>
              </w:rPr>
              <w:t>资质认可机关及其下级部门、煤矿安全监察机构、事故调查组在安全生产行政许可、建设项目安全设施</w:t>
            </w:r>
            <w:r>
              <w:rPr>
                <w:rFonts w:eastAsia="仿宋_GB2312"/>
                <w:sz w:val="24"/>
                <w:lang w:bidi="ar"/>
              </w:rPr>
              <w:t>“</w:t>
            </w:r>
            <w:r>
              <w:rPr>
                <w:rFonts w:eastAsia="仿宋_GB2312"/>
                <w:sz w:val="24"/>
                <w:lang w:bidi="ar"/>
              </w:rPr>
              <w:t>三同时</w:t>
            </w:r>
            <w:r>
              <w:rPr>
                <w:rFonts w:eastAsia="仿宋_GB2312"/>
                <w:sz w:val="24"/>
                <w:lang w:bidi="ar"/>
              </w:rPr>
              <w:t>”</w:t>
            </w:r>
            <w:r>
              <w:rPr>
                <w:rFonts w:eastAsia="仿宋_GB2312"/>
                <w:sz w:val="24"/>
                <w:lang w:bidi="ar"/>
              </w:rPr>
              <w:t>审查、监督检查和事故调查中，发现生产经营单位和安全评价检测检验机构在安全评价、检测检验活动中有违法违规行为的，应当依法实施行政处罚。</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安全生产检测检验、安全评价机构</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安全评价检测检验机构在本行政区域内执业行为。</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7</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对重点生产经营单位生产安全事故应急救援预案演练的抽查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煤矿企业，非煤矿山企业，烟花爆竹生产经营单位，危险化学品生产、经营、存储单位，冶金、有色、机械、建材、轻工、纺织、烟草、商贸等工贸企业，安全生产培训机构，安全生产检测检验、安全评价机构等。</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生产安全事故应急救援预案演练情况。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现场执法与非现场执法相结合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trHeight w:val="90"/>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8</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对危险化学品作业场所实施的现场检查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《危险化学品安全管理条例》第七条：负有危险化学品安全监督管理职责的部门依法进行监督检查，可以采取下列措施：</w:t>
            </w:r>
            <w:r>
              <w:rPr>
                <w:rFonts w:eastAsia="仿宋_GB2312"/>
                <w:sz w:val="24"/>
                <w:lang w:bidi="ar"/>
              </w:rPr>
              <w:br/>
              <w:t xml:space="preserve">  </w:t>
            </w:r>
            <w:r>
              <w:rPr>
                <w:rFonts w:eastAsia="仿宋_GB2312"/>
                <w:sz w:val="24"/>
                <w:lang w:bidi="ar"/>
              </w:rPr>
              <w:t>（一）进入危险化学品作业场所实施现场检查，向有关单位和人员了解情况，</w:t>
            </w:r>
            <w:r>
              <w:rPr>
                <w:rFonts w:eastAsia="仿宋_GB2312"/>
                <w:sz w:val="24"/>
                <w:lang w:bidi="ar"/>
              </w:rPr>
              <w:lastRenderedPageBreak/>
              <w:t>查阅、复制有关文件、资料。</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省市县应急部门负有监管职责的内</w:t>
            </w:r>
            <w:r>
              <w:rPr>
                <w:rFonts w:eastAsia="仿宋_GB2312"/>
                <w:sz w:val="24"/>
                <w:lang w:bidi="ar"/>
              </w:rPr>
              <w:lastRenderedPageBreak/>
              <w:t>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危险化学品生产、经营、存储企业</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危险化学品作业场所落实安全生产情况。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现场检查</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w:t>
            </w:r>
            <w:r>
              <w:rPr>
                <w:rFonts w:eastAsia="仿宋_GB2312"/>
                <w:sz w:val="24"/>
                <w:lang w:bidi="ar"/>
              </w:rPr>
              <w:lastRenderedPageBreak/>
              <w:t>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w:t>
            </w:r>
            <w:r>
              <w:rPr>
                <w:rFonts w:eastAsia="仿宋_GB2312"/>
                <w:sz w:val="24"/>
              </w:rPr>
              <w:lastRenderedPageBreak/>
              <w:t>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9</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对从事剧毒化学品、易制</w:t>
            </w:r>
            <w:proofErr w:type="gramStart"/>
            <w:r>
              <w:rPr>
                <w:rFonts w:eastAsia="仿宋_GB2312"/>
                <w:sz w:val="24"/>
                <w:lang w:bidi="ar"/>
              </w:rPr>
              <w:t>爆</w:t>
            </w:r>
            <w:proofErr w:type="gramEnd"/>
            <w:r>
              <w:rPr>
                <w:rFonts w:eastAsia="仿宋_GB2312"/>
                <w:sz w:val="24"/>
                <w:lang w:bidi="ar"/>
              </w:rPr>
              <w:t>危险化学品经营的企业经营场所、储存设施的现场核查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《危险化学品安全管理条例》第三十五条：从事剧毒化学品、易制</w:t>
            </w:r>
            <w:proofErr w:type="gramStart"/>
            <w:r>
              <w:rPr>
                <w:rFonts w:eastAsia="仿宋_GB2312"/>
                <w:sz w:val="24"/>
                <w:lang w:bidi="ar"/>
              </w:rPr>
              <w:t>爆</w:t>
            </w:r>
            <w:proofErr w:type="gramEnd"/>
            <w:r>
              <w:rPr>
                <w:rFonts w:eastAsia="仿宋_GB2312"/>
                <w:sz w:val="24"/>
                <w:lang w:bidi="ar"/>
              </w:rPr>
              <w:t>危险化学品经营的企业，应当向所在地设区的市级人民政府安全生产监督管理部门提出申请，从事其他危险化学品经营的企业，应当向所在地县级人民政府安全生产监督管理部门提出申请</w:t>
            </w:r>
            <w:r>
              <w:rPr>
                <w:rFonts w:eastAsia="仿宋_GB2312"/>
                <w:sz w:val="24"/>
                <w:lang w:bidi="ar"/>
              </w:rPr>
              <w:t>(</w:t>
            </w:r>
            <w:r>
              <w:rPr>
                <w:rFonts w:eastAsia="仿宋_GB2312"/>
                <w:sz w:val="24"/>
                <w:lang w:bidi="ar"/>
              </w:rPr>
              <w:t>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w:t>
            </w:r>
            <w:r>
              <w:rPr>
                <w:rFonts w:eastAsia="仿宋_GB2312"/>
                <w:sz w:val="24"/>
                <w:lang w:bidi="ar"/>
              </w:rPr>
              <w:lastRenderedPageBreak/>
              <w:t>查，并对申请人的经营场所、储存设施进行现场核查。</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剧毒化学品、易制</w:t>
            </w:r>
            <w:proofErr w:type="gramStart"/>
            <w:r>
              <w:rPr>
                <w:rFonts w:eastAsia="仿宋_GB2312"/>
                <w:sz w:val="24"/>
                <w:lang w:bidi="ar"/>
              </w:rPr>
              <w:t>爆</w:t>
            </w:r>
            <w:proofErr w:type="gramEnd"/>
            <w:r>
              <w:rPr>
                <w:rFonts w:eastAsia="仿宋_GB2312"/>
                <w:sz w:val="24"/>
                <w:lang w:bidi="ar"/>
              </w:rPr>
              <w:t>危险化学品经营的企业</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对从事剧毒化学品、易制</w:t>
            </w:r>
            <w:proofErr w:type="gramStart"/>
            <w:r>
              <w:rPr>
                <w:rFonts w:eastAsia="仿宋_GB2312"/>
                <w:sz w:val="24"/>
                <w:lang w:bidi="ar"/>
              </w:rPr>
              <w:t>爆</w:t>
            </w:r>
            <w:proofErr w:type="gramEnd"/>
            <w:r>
              <w:rPr>
                <w:rFonts w:eastAsia="仿宋_GB2312"/>
                <w:sz w:val="24"/>
                <w:lang w:bidi="ar"/>
              </w:rPr>
              <w:t>危险化学品经营的企业经营场所、储存设施进行现场核查。</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现场检查</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根据企业提出许可申请，进行核查。</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10</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对生产、储存危险化学品的单位转产、停产、停业或者解散的生产装置、储存设施以及库存的危险化学品处置情况进行监督检查。</w:t>
            </w:r>
          </w:p>
          <w:p w:rsidR="003403A8" w:rsidRDefault="003403A8" w:rsidP="008048AD">
            <w:pPr>
              <w:topLinePunct/>
              <w:adjustRightInd w:val="0"/>
              <w:snapToGrid w:val="0"/>
              <w:spacing w:line="320" w:lineRule="exact"/>
              <w:textAlignment w:val="center"/>
              <w:rPr>
                <w:rFonts w:eastAsia="仿宋_GB2312"/>
                <w:sz w:val="24"/>
                <w:lang w:bidi="ar"/>
              </w:rPr>
            </w:pP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生产、储存危险化学品的单位转产、停产、停业或者解散的生产装置、储存设施以及库存的危险化学品</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生产、储存危险化学品的单位转产、停产、停业或者解散的生产装置、储存设施以及库存的危险化学品处置情况。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根据企业转产、停产、停业或解散的实际情况进行核查。</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11</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对易制毒化学品生产、经营单位的监督检查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易制毒化学品管理条例》第三十二条第一款：县级以上人民政府公安机关、食品药品监督管理部门、安全生产监督管理部门、商务主管部门、卫生主管部门、价格主管部门、铁路主管部门、交通主管部门、工商行政管理部门、环境保护</w:t>
            </w:r>
            <w:r>
              <w:rPr>
                <w:rFonts w:eastAsia="仿宋_GB2312"/>
                <w:sz w:val="24"/>
                <w:lang w:bidi="ar"/>
              </w:rPr>
              <w:lastRenderedPageBreak/>
              <w:t>主管部门和海关</w:t>
            </w:r>
            <w:r>
              <w:rPr>
                <w:rFonts w:eastAsia="仿宋_GB2312"/>
                <w:sz w:val="24"/>
                <w:lang w:bidi="ar"/>
              </w:rPr>
              <w:t>,</w:t>
            </w:r>
            <w:r>
              <w:rPr>
                <w:rFonts w:eastAsia="仿宋_GB2312"/>
                <w:sz w:val="24"/>
                <w:lang w:bidi="ar"/>
              </w:rPr>
              <w:t>应当依照本条例和有关法律、行政法规的规定</w:t>
            </w:r>
            <w:r>
              <w:rPr>
                <w:rFonts w:eastAsia="仿宋_GB2312"/>
                <w:sz w:val="24"/>
                <w:lang w:bidi="ar"/>
              </w:rPr>
              <w:t>,</w:t>
            </w:r>
            <w:r>
              <w:rPr>
                <w:rFonts w:eastAsia="仿宋_GB2312"/>
                <w:sz w:val="24"/>
                <w:lang w:bidi="ar"/>
              </w:rPr>
              <w:t>在各自的职责范围内</w:t>
            </w:r>
            <w:r>
              <w:rPr>
                <w:rFonts w:eastAsia="仿宋_GB2312"/>
                <w:sz w:val="24"/>
                <w:lang w:bidi="ar"/>
              </w:rPr>
              <w:t>,</w:t>
            </w:r>
            <w:r>
              <w:rPr>
                <w:rFonts w:eastAsia="仿宋_GB2312"/>
                <w:sz w:val="24"/>
                <w:lang w:bidi="ar"/>
              </w:rPr>
              <w:t>加强对易制毒化学品生产、经营、购买、运输、价格以及进口、出口的监督检查；对非法生产、经营、购买、运输易制毒化学品</w:t>
            </w:r>
            <w:r>
              <w:rPr>
                <w:rFonts w:eastAsia="仿宋_GB2312"/>
                <w:sz w:val="24"/>
                <w:lang w:bidi="ar"/>
              </w:rPr>
              <w:t>,</w:t>
            </w:r>
            <w:r>
              <w:rPr>
                <w:rFonts w:eastAsia="仿宋_GB2312"/>
                <w:sz w:val="24"/>
                <w:lang w:bidi="ar"/>
              </w:rPr>
              <w:t>或者走私易制毒化学品的行为</w:t>
            </w:r>
            <w:r>
              <w:rPr>
                <w:rFonts w:eastAsia="仿宋_GB2312"/>
                <w:sz w:val="24"/>
                <w:lang w:bidi="ar"/>
              </w:rPr>
              <w:t>,</w:t>
            </w:r>
            <w:r>
              <w:rPr>
                <w:rFonts w:eastAsia="仿宋_GB2312"/>
                <w:sz w:val="24"/>
                <w:lang w:bidi="ar"/>
              </w:rPr>
              <w:t>依法予以查处。</w:t>
            </w:r>
          </w:p>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2.</w:t>
            </w:r>
            <w:r>
              <w:rPr>
                <w:rFonts w:eastAsia="仿宋_GB2312"/>
                <w:sz w:val="24"/>
                <w:lang w:bidi="ar"/>
              </w:rPr>
              <w:t>《非药品类易制毒化学品生产、经营许可办法</w:t>
            </w:r>
            <w:r>
              <w:rPr>
                <w:rFonts w:eastAsia="仿宋_GB2312"/>
                <w:sz w:val="24"/>
                <w:lang w:bidi="ar"/>
              </w:rPr>
              <w:t> </w:t>
            </w:r>
            <w:r>
              <w:rPr>
                <w:rFonts w:eastAsia="仿宋_GB2312"/>
                <w:sz w:val="24"/>
                <w:lang w:bidi="ar"/>
              </w:rPr>
              <w:t>》第二十五条：县级以上人民政府安全生产监督管理部门应当加强非药品类易制毒化学品生产、经营的监督检查工作。</w:t>
            </w:r>
            <w:r>
              <w:rPr>
                <w:rFonts w:eastAsia="仿宋_GB2312"/>
                <w:sz w:val="24"/>
                <w:lang w:bidi="ar"/>
              </w:rPr>
              <w:t> </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易制毒化学品生产、经营单位</w:t>
            </w:r>
          </w:p>
        </w:tc>
        <w:tc>
          <w:tcPr>
            <w:tcW w:w="13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易制毒化学品生产、经营单位安全生产情况。</w:t>
            </w:r>
          </w:p>
        </w:tc>
        <w:tc>
          <w:tcPr>
            <w:tcW w:w="790"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按省市县应急部门每年报本</w:t>
            </w:r>
            <w:r>
              <w:rPr>
                <w:rFonts w:eastAsia="仿宋_GB2312"/>
                <w:sz w:val="24"/>
                <w:lang w:bidi="ar"/>
              </w:rPr>
              <w:lastRenderedPageBreak/>
              <w:t>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w:t>
            </w:r>
            <w:r>
              <w:rPr>
                <w:rFonts w:eastAsia="仿宋_GB2312"/>
                <w:sz w:val="24"/>
              </w:rPr>
              <w:lastRenderedPageBreak/>
              <w:t>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12</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对存在重大危险源的危险化学品单位的监督检查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hyperlink r:id="rId7" w:tgtFrame="/tmp/wps-greatwall/x/_blank" w:history="1">
              <w:r>
                <w:rPr>
                  <w:rFonts w:eastAsia="仿宋_GB2312"/>
                  <w:sz w:val="24"/>
                  <w:lang w:bidi="ar"/>
                </w:rPr>
                <w:t>应急预案</w:t>
              </w:r>
            </w:hyperlink>
            <w:r>
              <w:rPr>
                <w:rFonts w:eastAsia="仿宋_GB2312"/>
                <w:sz w:val="24"/>
                <w:lang w:bidi="ar"/>
              </w:rPr>
              <w:t>编制、核销和安全管理工作。</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存在重大危险源的危险化学品单位</w:t>
            </w:r>
          </w:p>
        </w:tc>
        <w:tc>
          <w:tcPr>
            <w:tcW w:w="13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存在重大危险源的危险化学品单位安全生产情况。</w:t>
            </w:r>
          </w:p>
        </w:tc>
        <w:tc>
          <w:tcPr>
            <w:tcW w:w="790"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pStyle w:val="a0"/>
              <w:spacing w:after="0" w:line="320" w:lineRule="exact"/>
              <w:jc w:val="center"/>
              <w:rPr>
                <w:rFonts w:eastAsia="仿宋_GB2312"/>
                <w:sz w:val="24"/>
              </w:rPr>
            </w:pPr>
            <w:r>
              <w:rPr>
                <w:rFonts w:eastAsia="仿宋_GB2312"/>
                <w:sz w:val="24"/>
                <w:lang w:bidi="ar"/>
              </w:rPr>
              <w:t>按省市县应急部门每年报本级政府审批的年度</w:t>
            </w:r>
            <w:r>
              <w:rPr>
                <w:rFonts w:eastAsia="仿宋_GB2312"/>
                <w:sz w:val="24"/>
                <w:lang w:bidi="ar"/>
              </w:rPr>
              <w:lastRenderedPageBreak/>
              <w:t>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w:t>
            </w:r>
            <w:r>
              <w:rPr>
                <w:rFonts w:eastAsia="仿宋_GB2312"/>
                <w:sz w:val="24"/>
              </w:rPr>
              <w:lastRenderedPageBreak/>
              <w:t>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13</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加强对工业</w:t>
            </w:r>
            <w:r>
              <w:rPr>
                <w:rFonts w:eastAsia="仿宋_GB2312"/>
                <w:sz w:val="24"/>
                <w:lang w:bidi="ar"/>
              </w:rPr>
              <w:t>(</w:t>
            </w:r>
            <w:r>
              <w:rPr>
                <w:rFonts w:eastAsia="仿宋_GB2312"/>
                <w:sz w:val="24"/>
                <w:lang w:bidi="ar"/>
              </w:rPr>
              <w:t>化工</w:t>
            </w:r>
            <w:r>
              <w:rPr>
                <w:rFonts w:eastAsia="仿宋_GB2312"/>
                <w:sz w:val="24"/>
                <w:lang w:bidi="ar"/>
              </w:rPr>
              <w:t>)</w:t>
            </w:r>
            <w:r>
              <w:rPr>
                <w:rFonts w:eastAsia="仿宋_GB2312"/>
                <w:sz w:val="24"/>
                <w:lang w:bidi="ar"/>
              </w:rPr>
              <w:t>园区等重大危险</w:t>
            </w:r>
            <w:proofErr w:type="gramStart"/>
            <w:r>
              <w:rPr>
                <w:rFonts w:eastAsia="仿宋_GB2312"/>
                <w:sz w:val="24"/>
                <w:lang w:bidi="ar"/>
              </w:rPr>
              <w:t>源集中</w:t>
            </w:r>
            <w:proofErr w:type="gramEnd"/>
            <w:r>
              <w:rPr>
                <w:rFonts w:eastAsia="仿宋_GB2312"/>
                <w:sz w:val="24"/>
                <w:lang w:bidi="ar"/>
              </w:rPr>
              <w:t>区域的监督检查</w:t>
            </w:r>
          </w:p>
          <w:p w:rsidR="003403A8" w:rsidRDefault="003403A8" w:rsidP="008048AD">
            <w:pPr>
              <w:topLinePunct/>
              <w:adjustRightInd w:val="0"/>
              <w:snapToGrid w:val="0"/>
              <w:spacing w:line="320" w:lineRule="exact"/>
              <w:textAlignment w:val="center"/>
              <w:rPr>
                <w:rFonts w:eastAsia="仿宋_GB2312"/>
                <w:sz w:val="24"/>
                <w:lang w:bidi="ar"/>
              </w:rPr>
            </w:pP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《危险化学品重大危险源监督管理暂行规定》第三十一条：县级以上地方各级人民政府安全生产监督管理部门应当会同本级人民政府有关部门，加强对工业</w:t>
            </w:r>
            <w:r>
              <w:rPr>
                <w:rFonts w:eastAsia="仿宋_GB2312"/>
                <w:sz w:val="24"/>
              </w:rPr>
              <w:t>(</w:t>
            </w:r>
            <w:r>
              <w:rPr>
                <w:rFonts w:eastAsia="仿宋_GB2312"/>
                <w:sz w:val="24"/>
              </w:rPr>
              <w:t>化工</w:t>
            </w:r>
            <w:r>
              <w:rPr>
                <w:rFonts w:eastAsia="仿宋_GB2312"/>
                <w:sz w:val="24"/>
              </w:rPr>
              <w:t>)</w:t>
            </w:r>
            <w:r>
              <w:rPr>
                <w:rFonts w:eastAsia="仿宋_GB2312"/>
                <w:sz w:val="24"/>
              </w:rPr>
              <w:t>园区等重大危险</w:t>
            </w:r>
            <w:proofErr w:type="gramStart"/>
            <w:r>
              <w:rPr>
                <w:rFonts w:eastAsia="仿宋_GB2312"/>
                <w:sz w:val="24"/>
              </w:rPr>
              <w:t>源集中</w:t>
            </w:r>
            <w:proofErr w:type="gramEnd"/>
            <w:r>
              <w:rPr>
                <w:rFonts w:eastAsia="仿宋_GB2312"/>
                <w:sz w:val="24"/>
              </w:rPr>
              <w:t>区域的监督检查，确保重大危险源与周边单位、</w:t>
            </w:r>
            <w:hyperlink r:id="rId8" w:tgtFrame="/tmp/wps-greatwall/x/_blank" w:history="1">
              <w:r>
                <w:rPr>
                  <w:rFonts w:eastAsia="仿宋_GB2312"/>
                  <w:sz w:val="24"/>
                </w:rPr>
                <w:t>居民区</w:t>
              </w:r>
            </w:hyperlink>
            <w:r>
              <w:rPr>
                <w:rFonts w:eastAsia="仿宋_GB2312"/>
                <w:sz w:val="24"/>
              </w:rPr>
              <w:t>、</w:t>
            </w:r>
            <w:hyperlink r:id="rId9" w:tgtFrame="/tmp/wps-greatwall/x/_blank" w:history="1">
              <w:r>
                <w:rPr>
                  <w:rFonts w:eastAsia="仿宋_GB2312"/>
                  <w:sz w:val="24"/>
                </w:rPr>
                <w:t>人员密集场所</w:t>
              </w:r>
            </w:hyperlink>
            <w:r>
              <w:rPr>
                <w:rFonts w:eastAsia="仿宋_GB2312"/>
                <w:sz w:val="24"/>
              </w:rPr>
              <w:t>等重要目标和敏感场所之间保持适当的安全距离。</w:t>
            </w:r>
          </w:p>
        </w:tc>
        <w:tc>
          <w:tcPr>
            <w:tcW w:w="1025" w:type="dxa"/>
            <w:vAlign w:val="center"/>
          </w:tcPr>
          <w:p w:rsidR="003403A8" w:rsidRDefault="003403A8" w:rsidP="008048AD">
            <w:pPr>
              <w:spacing w:line="320" w:lineRule="exact"/>
              <w:rPr>
                <w:rFonts w:eastAsia="仿宋_GB2312"/>
                <w:sz w:val="24"/>
              </w:rPr>
            </w:pPr>
            <w:r>
              <w:rPr>
                <w:rFonts w:eastAsia="仿宋_GB2312"/>
                <w:sz w:val="24"/>
                <w:lang w:bidi="ar"/>
              </w:rPr>
              <w:t>省市县应急部门负有监管职责的内设机构</w:t>
            </w:r>
          </w:p>
        </w:tc>
        <w:tc>
          <w:tcPr>
            <w:tcW w:w="1585" w:type="dxa"/>
            <w:vAlign w:val="center"/>
          </w:tcPr>
          <w:p w:rsidR="003403A8" w:rsidRDefault="003403A8" w:rsidP="008048AD">
            <w:pPr>
              <w:spacing w:line="320" w:lineRule="exact"/>
              <w:jc w:val="center"/>
              <w:rPr>
                <w:rFonts w:eastAsia="仿宋_GB2312"/>
                <w:sz w:val="24"/>
              </w:rPr>
            </w:pPr>
            <w:r>
              <w:rPr>
                <w:rFonts w:eastAsia="仿宋_GB2312"/>
                <w:sz w:val="24"/>
              </w:rPr>
              <w:t>工业</w:t>
            </w:r>
            <w:r>
              <w:rPr>
                <w:rFonts w:eastAsia="仿宋_GB2312"/>
                <w:sz w:val="24"/>
              </w:rPr>
              <w:t>(</w:t>
            </w:r>
            <w:r>
              <w:rPr>
                <w:rFonts w:eastAsia="仿宋_GB2312"/>
                <w:sz w:val="24"/>
              </w:rPr>
              <w:t>化工</w:t>
            </w:r>
            <w:r>
              <w:rPr>
                <w:rFonts w:eastAsia="仿宋_GB2312"/>
                <w:sz w:val="24"/>
              </w:rPr>
              <w:t>)</w:t>
            </w:r>
            <w:r>
              <w:rPr>
                <w:rFonts w:eastAsia="仿宋_GB2312"/>
                <w:sz w:val="24"/>
              </w:rPr>
              <w:t>园区等重大危险</w:t>
            </w:r>
            <w:proofErr w:type="gramStart"/>
            <w:r>
              <w:rPr>
                <w:rFonts w:eastAsia="仿宋_GB2312"/>
                <w:sz w:val="24"/>
              </w:rPr>
              <w:t>源集中</w:t>
            </w:r>
            <w:proofErr w:type="gramEnd"/>
            <w:r>
              <w:rPr>
                <w:rFonts w:eastAsia="仿宋_GB2312"/>
                <w:sz w:val="24"/>
              </w:rPr>
              <w:t>区域的企业</w:t>
            </w:r>
          </w:p>
        </w:tc>
        <w:tc>
          <w:tcPr>
            <w:tcW w:w="1355" w:type="dxa"/>
            <w:vAlign w:val="center"/>
          </w:tcPr>
          <w:p w:rsidR="003403A8" w:rsidRDefault="003403A8" w:rsidP="008048AD">
            <w:pPr>
              <w:spacing w:line="320" w:lineRule="exact"/>
              <w:jc w:val="center"/>
              <w:rPr>
                <w:rFonts w:eastAsia="仿宋_GB2312"/>
                <w:sz w:val="24"/>
              </w:rPr>
            </w:pPr>
            <w:r>
              <w:rPr>
                <w:rFonts w:eastAsia="仿宋_GB2312"/>
                <w:sz w:val="24"/>
              </w:rPr>
              <w:t>工业</w:t>
            </w:r>
            <w:r>
              <w:rPr>
                <w:rFonts w:eastAsia="仿宋_GB2312"/>
                <w:sz w:val="24"/>
              </w:rPr>
              <w:t>(</w:t>
            </w:r>
            <w:r>
              <w:rPr>
                <w:rFonts w:eastAsia="仿宋_GB2312"/>
                <w:sz w:val="24"/>
              </w:rPr>
              <w:t>化工</w:t>
            </w:r>
            <w:r>
              <w:rPr>
                <w:rFonts w:eastAsia="仿宋_GB2312"/>
                <w:sz w:val="24"/>
              </w:rPr>
              <w:t>)</w:t>
            </w:r>
            <w:r>
              <w:rPr>
                <w:rFonts w:eastAsia="仿宋_GB2312"/>
                <w:sz w:val="24"/>
              </w:rPr>
              <w:t>园区等重大危险</w:t>
            </w:r>
            <w:proofErr w:type="gramStart"/>
            <w:r>
              <w:rPr>
                <w:rFonts w:eastAsia="仿宋_GB2312"/>
                <w:sz w:val="24"/>
              </w:rPr>
              <w:t>源集中</w:t>
            </w:r>
            <w:proofErr w:type="gramEnd"/>
            <w:r>
              <w:rPr>
                <w:rFonts w:eastAsia="仿宋_GB2312"/>
                <w:sz w:val="24"/>
              </w:rPr>
              <w:t>区域与周边单位、居民区、人员密集场所等重要目标和敏感场所之间保持适当的安全距离等情况。</w:t>
            </w:r>
          </w:p>
        </w:tc>
        <w:tc>
          <w:tcPr>
            <w:tcW w:w="790" w:type="dxa"/>
            <w:vAlign w:val="center"/>
          </w:tcPr>
          <w:p w:rsidR="003403A8" w:rsidRDefault="003403A8" w:rsidP="008048AD">
            <w:pPr>
              <w:spacing w:line="320" w:lineRule="exact"/>
              <w:jc w:val="center"/>
              <w:rPr>
                <w:rFonts w:eastAsia="仿宋_GB2312"/>
                <w:sz w:val="24"/>
              </w:rPr>
            </w:pPr>
            <w:r>
              <w:rPr>
                <w:rFonts w:eastAsia="仿宋_GB2312"/>
                <w:sz w:val="24"/>
              </w:rPr>
              <w:t>现场检查非现场检查相结合</w:t>
            </w:r>
          </w:p>
        </w:tc>
        <w:tc>
          <w:tcPr>
            <w:tcW w:w="855" w:type="dxa"/>
            <w:vAlign w:val="center"/>
          </w:tcPr>
          <w:p w:rsidR="003403A8" w:rsidRDefault="003403A8" w:rsidP="008048AD">
            <w:pPr>
              <w:pStyle w:val="a0"/>
              <w:spacing w:after="0" w:line="320" w:lineRule="exact"/>
              <w:jc w:val="center"/>
              <w:rPr>
                <w:rFonts w:eastAsia="仿宋_GB2312"/>
                <w:sz w:val="24"/>
              </w:rPr>
            </w:pPr>
            <w:r>
              <w:rPr>
                <w:rFonts w:eastAsia="仿宋_GB2312"/>
                <w:sz w:val="24"/>
              </w:rPr>
              <w:t>按省市县应急部门每年报本级政府审批的年度监督检查计划执行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14</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对危险化学品管道建设安全生产的监</w:t>
            </w:r>
            <w:r>
              <w:rPr>
                <w:rFonts w:eastAsia="仿宋_GB2312"/>
                <w:sz w:val="24"/>
                <w:lang w:bidi="ar"/>
              </w:rPr>
              <w:lastRenderedPageBreak/>
              <w:t>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《危险化学品输送管道安全管理规定》第四条：各级安全生产监督管理部门负责危险化学品管道建设安全生产的监督检查，并依法对危险化学品管道建设项目</w:t>
            </w:r>
            <w:r>
              <w:rPr>
                <w:rFonts w:eastAsia="仿宋_GB2312"/>
                <w:sz w:val="24"/>
                <w:lang w:bidi="ar"/>
              </w:rPr>
              <w:lastRenderedPageBreak/>
              <w:t>实施安全条件审查。</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省市县应急部门负有监管职</w:t>
            </w:r>
            <w:r>
              <w:rPr>
                <w:rFonts w:eastAsia="仿宋_GB2312"/>
                <w:sz w:val="24"/>
                <w:lang w:bidi="ar"/>
              </w:rPr>
              <w:lastRenderedPageBreak/>
              <w:t>责的内设机构</w:t>
            </w:r>
          </w:p>
        </w:tc>
        <w:tc>
          <w:tcPr>
            <w:tcW w:w="158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有危险化学品管道的企业</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危险化学品管道安全生产情况。</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现场检查非现场检</w:t>
            </w:r>
            <w:r>
              <w:rPr>
                <w:rFonts w:eastAsia="仿宋_GB2312"/>
                <w:sz w:val="24"/>
                <w:lang w:bidi="ar"/>
              </w:rPr>
              <w:lastRenderedPageBreak/>
              <w:t>查相结合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lastRenderedPageBreak/>
              <w:t>按省市县应急部门</w:t>
            </w:r>
            <w:r>
              <w:rPr>
                <w:rFonts w:eastAsia="仿宋_GB2312"/>
                <w:sz w:val="24"/>
              </w:rPr>
              <w:lastRenderedPageBreak/>
              <w:t>每年报本级政府审批的年度监督检查计划执行</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w:t>
            </w:r>
            <w:r>
              <w:rPr>
                <w:rFonts w:eastAsia="仿宋_GB2312"/>
                <w:sz w:val="24"/>
              </w:rPr>
              <w:lastRenderedPageBreak/>
              <w:t>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15</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对烟花爆竹生产经营单位的监督检查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烟花爆竹生产经营单位</w:t>
            </w:r>
          </w:p>
        </w:tc>
        <w:tc>
          <w:tcPr>
            <w:tcW w:w="13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烟花爆竹生产经营单位安全生产情况。</w:t>
            </w:r>
          </w:p>
        </w:tc>
        <w:tc>
          <w:tcPr>
            <w:tcW w:w="790"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rPr>
              <w:t>按省市县应急部门每年报本级政府审批的年度监督检查</w:t>
            </w:r>
            <w:r>
              <w:rPr>
                <w:rFonts w:eastAsia="仿宋_GB2312"/>
                <w:sz w:val="24"/>
              </w:rPr>
              <w:lastRenderedPageBreak/>
              <w:t>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trHeight w:val="3745"/>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16</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对煤矿建设单位安全设施验收活动和验收结果的监督核查。</w:t>
            </w:r>
          </w:p>
        </w:tc>
        <w:tc>
          <w:tcPr>
            <w:tcW w:w="1035" w:type="dxa"/>
            <w:vAlign w:val="center"/>
          </w:tcPr>
          <w:p w:rsidR="003403A8" w:rsidRDefault="003403A8" w:rsidP="004B0200">
            <w:pPr>
              <w:topLinePunct/>
              <w:adjustRightInd w:val="0"/>
              <w:snapToGrid w:val="0"/>
              <w:spacing w:line="320" w:lineRule="exact"/>
              <w:textAlignment w:val="center"/>
              <w:rPr>
                <w:rFonts w:eastAsia="仿宋_GB2312"/>
                <w:sz w:val="24"/>
                <w:lang w:bidi="ar"/>
              </w:rPr>
            </w:pPr>
            <w:r>
              <w:rPr>
                <w:rFonts w:eastAsia="仿宋_GB2312"/>
                <w:sz w:val="24"/>
                <w:lang w:bidi="ar"/>
              </w:rPr>
              <w:t>省级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kern w:val="2"/>
              </w:rPr>
            </w:pPr>
            <w:r>
              <w:rPr>
                <w:rFonts w:eastAsia="仿宋_GB2312"/>
                <w:kern w:val="2"/>
              </w:rPr>
              <w:t>《煤矿安全条例》第四十一条第二款：省、自治区、直辖市人民政府负有煤矿安全生产监督管理职责的部门应当加强对建设单位安全设施验收活动和验收结果的监督核查。</w:t>
            </w:r>
            <w:r>
              <w:rPr>
                <w:rFonts w:eastAsia="仿宋_GB2312"/>
                <w:kern w:val="2"/>
              </w:rPr>
              <w:t xml:space="preserve">  </w:t>
            </w:r>
          </w:p>
        </w:tc>
        <w:tc>
          <w:tcPr>
            <w:tcW w:w="1025" w:type="dxa"/>
            <w:vAlign w:val="center"/>
          </w:tcPr>
          <w:p w:rsidR="003403A8" w:rsidRDefault="003403A8" w:rsidP="008048AD">
            <w:pPr>
              <w:spacing w:line="320" w:lineRule="exact"/>
              <w:rPr>
                <w:rFonts w:eastAsia="仿宋_GB2312"/>
                <w:sz w:val="24"/>
              </w:rPr>
            </w:pPr>
            <w:r>
              <w:rPr>
                <w:rFonts w:eastAsia="仿宋_GB2312"/>
                <w:sz w:val="24"/>
                <w:lang w:bidi="ar"/>
              </w:rPr>
              <w:t>省</w:t>
            </w:r>
            <w:r w:rsidR="004B0200">
              <w:rPr>
                <w:rFonts w:eastAsia="仿宋_GB2312" w:hint="eastAsia"/>
                <w:sz w:val="24"/>
                <w:lang w:bidi="ar"/>
              </w:rPr>
              <w:t>应急管理厅</w:t>
            </w:r>
            <w:bookmarkStart w:id="1" w:name="_GoBack"/>
            <w:bookmarkEnd w:id="1"/>
            <w:r>
              <w:rPr>
                <w:rFonts w:eastAsia="仿宋_GB2312"/>
                <w:sz w:val="24"/>
                <w:lang w:bidi="ar"/>
              </w:rPr>
              <w:t>负有监管职责的内设机构</w:t>
            </w:r>
          </w:p>
        </w:tc>
        <w:tc>
          <w:tcPr>
            <w:tcW w:w="1585" w:type="dxa"/>
            <w:vAlign w:val="center"/>
          </w:tcPr>
          <w:p w:rsidR="003403A8" w:rsidRDefault="003403A8" w:rsidP="008048AD">
            <w:pPr>
              <w:spacing w:line="320" w:lineRule="exact"/>
              <w:jc w:val="center"/>
              <w:rPr>
                <w:rFonts w:eastAsia="仿宋_GB2312"/>
                <w:sz w:val="24"/>
              </w:rPr>
            </w:pPr>
            <w:r>
              <w:rPr>
                <w:rFonts w:eastAsia="仿宋_GB2312"/>
                <w:sz w:val="24"/>
              </w:rPr>
              <w:t>煤矿山企业</w:t>
            </w:r>
          </w:p>
        </w:tc>
        <w:tc>
          <w:tcPr>
            <w:tcW w:w="1355" w:type="dxa"/>
            <w:vAlign w:val="center"/>
          </w:tcPr>
          <w:p w:rsidR="003403A8" w:rsidRDefault="003403A8" w:rsidP="008048AD">
            <w:pPr>
              <w:spacing w:line="320" w:lineRule="exact"/>
              <w:jc w:val="center"/>
              <w:rPr>
                <w:rFonts w:eastAsia="仿宋_GB2312"/>
                <w:sz w:val="24"/>
              </w:rPr>
            </w:pPr>
            <w:r>
              <w:rPr>
                <w:rFonts w:eastAsia="仿宋_GB2312"/>
                <w:sz w:val="24"/>
              </w:rPr>
              <w:t>煤矿建设项目安全设施验收活动和验收结果。</w:t>
            </w:r>
          </w:p>
        </w:tc>
        <w:tc>
          <w:tcPr>
            <w:tcW w:w="790" w:type="dxa"/>
            <w:vAlign w:val="center"/>
          </w:tcPr>
          <w:p w:rsidR="003403A8" w:rsidRDefault="003403A8" w:rsidP="008048AD">
            <w:pPr>
              <w:spacing w:line="320" w:lineRule="exact"/>
              <w:jc w:val="center"/>
              <w:rPr>
                <w:rFonts w:eastAsia="仿宋_GB2312"/>
                <w:sz w:val="24"/>
              </w:rPr>
            </w:pPr>
            <w:r>
              <w:rPr>
                <w:rFonts w:eastAsia="仿宋_GB2312"/>
                <w:sz w:val="24"/>
              </w:rPr>
              <w:t>现场检查</w:t>
            </w:r>
          </w:p>
        </w:tc>
        <w:tc>
          <w:tcPr>
            <w:tcW w:w="855" w:type="dxa"/>
            <w:vAlign w:val="center"/>
          </w:tcPr>
          <w:p w:rsidR="003403A8" w:rsidRDefault="003403A8" w:rsidP="008048AD">
            <w:pPr>
              <w:spacing w:line="320" w:lineRule="exact"/>
              <w:rPr>
                <w:rFonts w:eastAsia="仿宋_GB2312"/>
                <w:sz w:val="24"/>
              </w:rPr>
            </w:pPr>
            <w:r>
              <w:rPr>
                <w:rFonts w:eastAsia="仿宋_GB2312"/>
                <w:sz w:val="24"/>
              </w:rPr>
              <w:t>根据企业竣工验收情况开展核查</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17</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对非煤矿山建设单位安全设施验收活动和验收结果的监督核查。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《建设项目安全设施</w:t>
            </w:r>
            <w:r>
              <w:rPr>
                <w:rFonts w:eastAsia="仿宋_GB2312"/>
              </w:rPr>
              <w:t>“</w:t>
            </w:r>
            <w:r>
              <w:rPr>
                <w:rFonts w:eastAsia="仿宋_GB2312"/>
              </w:rPr>
              <w:t>三同时</w:t>
            </w:r>
            <w:r>
              <w:rPr>
                <w:rFonts w:eastAsia="仿宋_GB2312"/>
              </w:rPr>
              <w:t>”</w:t>
            </w:r>
            <w:r>
              <w:rPr>
                <w:rFonts w:eastAsia="仿宋_GB2312"/>
              </w:rPr>
              <w:t>监督管理办法》第二十三条第二款：安全监管部门应当按照下列方式之一对本办法第七条第（一）项、第（二）项、第（三）项和第（四）项规定建设项目的竣工验收活动和验收结果的监督核查。</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非煤矿山企业</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非煤矿山建设项目安全设施验收活动和验收结果。</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现场检查</w:t>
            </w:r>
          </w:p>
        </w:tc>
        <w:tc>
          <w:tcPr>
            <w:tcW w:w="85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根据企业竣工验收情况开展核查</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w:t>
            </w:r>
            <w:r>
              <w:rPr>
                <w:rFonts w:eastAsia="仿宋_GB2312"/>
                <w:sz w:val="24"/>
              </w:rPr>
              <w:lastRenderedPageBreak/>
              <w:t>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18</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对小型露天采石场的监督检查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《小型露天采石场安全管理与监督检查规定》第二十九条：安全生产监督管理部门应当加强对小型露天采石场的监督检查，对检查中发现的事故隐患和安全生产违法违规行为，依法</w:t>
            </w:r>
            <w:proofErr w:type="gramStart"/>
            <w:r>
              <w:rPr>
                <w:rFonts w:eastAsia="仿宋_GB2312"/>
              </w:rPr>
              <w:t>作出</w:t>
            </w:r>
            <w:proofErr w:type="gramEnd"/>
            <w:r>
              <w:rPr>
                <w:rFonts w:eastAsia="仿宋_GB2312"/>
              </w:rPr>
              <w:t>现场处理或者实施行政处罚。</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小型露天采石场</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小型露天采石场安全生产情况。</w:t>
            </w:r>
          </w:p>
        </w:tc>
        <w:tc>
          <w:tcPr>
            <w:tcW w:w="790" w:type="dxa"/>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现场检查非现场检查相结合</w:t>
            </w:r>
          </w:p>
        </w:tc>
        <w:tc>
          <w:tcPr>
            <w:tcW w:w="855" w:type="dxa"/>
          </w:tcPr>
          <w:p w:rsidR="003403A8" w:rsidRDefault="003403A8" w:rsidP="008048AD">
            <w:pPr>
              <w:pStyle w:val="a0"/>
              <w:spacing w:after="0" w:line="320" w:lineRule="exact"/>
              <w:rPr>
                <w:rFonts w:eastAsia="仿宋_GB2312"/>
                <w:sz w:val="24"/>
              </w:rPr>
            </w:pPr>
            <w:r>
              <w:rPr>
                <w:rFonts w:eastAsia="仿宋_GB2312"/>
                <w:sz w:val="24"/>
              </w:rPr>
              <w:t>按省市县应急部门每年报本级政府审批的年度监督检查计划执行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19</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对尾矿</w:t>
            </w:r>
            <w:proofErr w:type="gramStart"/>
            <w:r>
              <w:rPr>
                <w:rFonts w:eastAsia="仿宋_GB2312"/>
              </w:rPr>
              <w:t>库生产</w:t>
            </w:r>
            <w:proofErr w:type="gramEnd"/>
            <w:r>
              <w:rPr>
                <w:rFonts w:eastAsia="仿宋_GB2312"/>
              </w:rPr>
              <w:t>经营单位安全生产的监</w:t>
            </w:r>
            <w:r>
              <w:rPr>
                <w:rFonts w:eastAsia="仿宋_GB2312"/>
              </w:rPr>
              <w:lastRenderedPageBreak/>
              <w:t>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lastRenderedPageBreak/>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《尾矿库安全监督管理规定》第三十五条：安全生产监督管理部门应当加强对尾矿</w:t>
            </w:r>
            <w:proofErr w:type="gramStart"/>
            <w:r>
              <w:rPr>
                <w:rFonts w:eastAsia="仿宋_GB2312"/>
              </w:rPr>
              <w:t>库生产</w:t>
            </w:r>
            <w:proofErr w:type="gramEnd"/>
            <w:r>
              <w:rPr>
                <w:rFonts w:eastAsia="仿宋_GB2312"/>
              </w:rPr>
              <w:t>经营单位安全生产的监督检查，对检查中发现的事故隐患和违法违</w:t>
            </w:r>
            <w:r>
              <w:rPr>
                <w:rFonts w:eastAsia="仿宋_GB2312"/>
              </w:rPr>
              <w:lastRenderedPageBreak/>
              <w:t>规生产行为，依法</w:t>
            </w:r>
            <w:proofErr w:type="gramStart"/>
            <w:r>
              <w:rPr>
                <w:rFonts w:eastAsia="仿宋_GB2312"/>
              </w:rPr>
              <w:t>作出</w:t>
            </w:r>
            <w:proofErr w:type="gramEnd"/>
            <w:r>
              <w:rPr>
                <w:rFonts w:eastAsia="仿宋_GB2312"/>
              </w:rPr>
              <w:t>处理。</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lastRenderedPageBreak/>
              <w:t>省市县应急部门负有监管职</w:t>
            </w:r>
            <w:r>
              <w:rPr>
                <w:rFonts w:eastAsia="仿宋_GB2312"/>
                <w:sz w:val="24"/>
                <w:lang w:bidi="ar"/>
              </w:rPr>
              <w:lastRenderedPageBreak/>
              <w:t>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lastRenderedPageBreak/>
              <w:t>尾矿</w:t>
            </w:r>
            <w:proofErr w:type="gramStart"/>
            <w:r>
              <w:rPr>
                <w:rFonts w:eastAsia="仿宋_GB2312"/>
              </w:rPr>
              <w:t>库生产</w:t>
            </w:r>
            <w:proofErr w:type="gramEnd"/>
            <w:r>
              <w:rPr>
                <w:rFonts w:eastAsia="仿宋_GB2312"/>
              </w:rPr>
              <w:t>经营单位</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尾矿</w:t>
            </w:r>
            <w:proofErr w:type="gramStart"/>
            <w:r>
              <w:rPr>
                <w:rFonts w:eastAsia="仿宋_GB2312"/>
              </w:rPr>
              <w:t>库生产</w:t>
            </w:r>
            <w:proofErr w:type="gramEnd"/>
            <w:r>
              <w:rPr>
                <w:rFonts w:eastAsia="仿宋_GB2312"/>
              </w:rPr>
              <w:t>经营单位安全生产情况。</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现场检查非现场检</w:t>
            </w:r>
            <w:r>
              <w:rPr>
                <w:rFonts w:eastAsia="仿宋_GB2312"/>
              </w:rPr>
              <w:lastRenderedPageBreak/>
              <w:t>查相结合</w:t>
            </w:r>
          </w:p>
        </w:tc>
        <w:tc>
          <w:tcPr>
            <w:tcW w:w="855" w:type="dxa"/>
          </w:tcPr>
          <w:p w:rsidR="003403A8" w:rsidRDefault="003403A8" w:rsidP="008048AD">
            <w:pPr>
              <w:pStyle w:val="a0"/>
              <w:spacing w:after="0" w:line="320" w:lineRule="exact"/>
              <w:rPr>
                <w:rFonts w:eastAsia="仿宋_GB2312"/>
                <w:sz w:val="24"/>
              </w:rPr>
            </w:pPr>
            <w:r>
              <w:rPr>
                <w:rFonts w:eastAsia="仿宋_GB2312"/>
                <w:sz w:val="24"/>
              </w:rPr>
              <w:lastRenderedPageBreak/>
              <w:t>按省市县应急部门</w:t>
            </w:r>
            <w:r>
              <w:rPr>
                <w:rFonts w:eastAsia="仿宋_GB2312"/>
                <w:sz w:val="24"/>
              </w:rPr>
              <w:lastRenderedPageBreak/>
              <w:t>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w:t>
            </w:r>
            <w:r>
              <w:rPr>
                <w:rFonts w:eastAsia="仿宋_GB2312"/>
                <w:sz w:val="24"/>
              </w:rPr>
              <w:lastRenderedPageBreak/>
              <w:t>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20</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对地质勘探单位安全生产的监督检查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《金属与非金属矿产资源地质勘探安全生产监督管理暂行规定》第二十二条：安全生产监督管理部门应当加强对地质勘探单位安全生产的监督检查，对检查中发现的事故隐患和安全生产违法违规行为，依法</w:t>
            </w:r>
            <w:proofErr w:type="gramStart"/>
            <w:r>
              <w:rPr>
                <w:rFonts w:eastAsia="仿宋_GB2312"/>
              </w:rPr>
              <w:t>作出</w:t>
            </w:r>
            <w:proofErr w:type="gramEnd"/>
            <w:r>
              <w:rPr>
                <w:rFonts w:eastAsia="仿宋_GB2312"/>
              </w:rPr>
              <w:t>现场处理或者实施行政处罚。</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在本行政区域内开展坑探工程的有探矿权证的矿山企业</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地质勘探作业的安全生产情况。</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现场检查、非现场检查相结合</w:t>
            </w:r>
          </w:p>
        </w:tc>
        <w:tc>
          <w:tcPr>
            <w:tcW w:w="855" w:type="dxa"/>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kern w:val="2"/>
              </w:rPr>
              <w:t>按省市县应急部门每年报本级政府审批的年度监督检查</w:t>
            </w:r>
            <w:r>
              <w:rPr>
                <w:rFonts w:eastAsia="仿宋_GB2312"/>
                <w:kern w:val="2"/>
              </w:rPr>
              <w:lastRenderedPageBreak/>
              <w:t>计划执行</w:t>
            </w:r>
          </w:p>
        </w:tc>
        <w:tc>
          <w:tcPr>
            <w:tcW w:w="155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lastRenderedPageBreak/>
              <w:t>涉</w:t>
            </w:r>
            <w:proofErr w:type="gramStart"/>
            <w:r>
              <w:rPr>
                <w:rFonts w:eastAsia="仿宋_GB2312"/>
              </w:rPr>
              <w:t>企行政</w:t>
            </w:r>
            <w:proofErr w:type="gramEnd"/>
            <w:r>
              <w:rPr>
                <w:rFonts w:eastAsia="仿宋_GB2312"/>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21</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对生产、储存危险化学品建设单位安全设施验收活动和验收结果的监督核查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《建设项目安全设施</w:t>
            </w:r>
            <w:r>
              <w:rPr>
                <w:rFonts w:eastAsia="仿宋_GB2312"/>
              </w:rPr>
              <w:t>“</w:t>
            </w:r>
            <w:r>
              <w:rPr>
                <w:rFonts w:eastAsia="仿宋_GB2312"/>
              </w:rPr>
              <w:t>三同时</w:t>
            </w:r>
            <w:r>
              <w:rPr>
                <w:rFonts w:eastAsia="仿宋_GB2312"/>
              </w:rPr>
              <w:t>”</w:t>
            </w:r>
            <w:r>
              <w:rPr>
                <w:rFonts w:eastAsia="仿宋_GB2312"/>
              </w:rPr>
              <w:t>监督管理办法》第二十三条第二款：安全监管部门应当按照下列方式之一对本办法第七条第（一）项、第（二）项、第（三）项和第（四）项规定建设项目的竣工验收活动和验收结果的监督核查。</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生产、储存危险化学品建设单位</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生产、储存危险化学品建设项目安全设施验收活动和验收结果。</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现场检查、非现场检查相结合</w:t>
            </w:r>
          </w:p>
        </w:tc>
        <w:tc>
          <w:tcPr>
            <w:tcW w:w="8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根据企业竣工验收情况开展核查</w:t>
            </w:r>
          </w:p>
        </w:tc>
        <w:tc>
          <w:tcPr>
            <w:tcW w:w="155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涉</w:t>
            </w:r>
            <w:proofErr w:type="gramStart"/>
            <w:r>
              <w:rPr>
                <w:rFonts w:eastAsia="仿宋_GB2312"/>
              </w:rPr>
              <w:t>企行政</w:t>
            </w:r>
            <w:proofErr w:type="gramEnd"/>
            <w:r>
              <w:rPr>
                <w:rFonts w:eastAsia="仿宋_GB2312"/>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22</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对生产、储存烟花爆竹的建设单位安全设施验收活动和验收结果的监督核查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《建设项目安全设施</w:t>
            </w:r>
            <w:r>
              <w:rPr>
                <w:rFonts w:eastAsia="仿宋_GB2312"/>
              </w:rPr>
              <w:t>“</w:t>
            </w:r>
            <w:r>
              <w:rPr>
                <w:rFonts w:eastAsia="仿宋_GB2312"/>
              </w:rPr>
              <w:t>三同时</w:t>
            </w:r>
            <w:r>
              <w:rPr>
                <w:rFonts w:eastAsia="仿宋_GB2312"/>
              </w:rPr>
              <w:t>”</w:t>
            </w:r>
            <w:r>
              <w:rPr>
                <w:rFonts w:eastAsia="仿宋_GB2312"/>
              </w:rPr>
              <w:t>监督管理办法》第二十三条第二款：安全监管部门应当按照下列方式之一对本办法第七条第（一）项、第（二）项、第（三）项和第（四）项规定建设项目的竣工验收活动和验收结果的监督核查。</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生产、储存烟花爆竹的建设单位</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生产、储存烟花爆竹建设项目的安全设施验收活动和验收结果。</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w:t>
            </w:r>
          </w:p>
        </w:tc>
        <w:tc>
          <w:tcPr>
            <w:tcW w:w="8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根据企业竣工验收情况开展核查</w:t>
            </w:r>
          </w:p>
        </w:tc>
        <w:tc>
          <w:tcPr>
            <w:tcW w:w="155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涉</w:t>
            </w:r>
            <w:proofErr w:type="gramStart"/>
            <w:r>
              <w:rPr>
                <w:rFonts w:eastAsia="仿宋_GB2312"/>
              </w:rPr>
              <w:t>企行政</w:t>
            </w:r>
            <w:proofErr w:type="gramEnd"/>
            <w:r>
              <w:rPr>
                <w:rFonts w:eastAsia="仿宋_GB2312"/>
              </w:rPr>
              <w:t>检查原则上以属地为主，有重大影响或者跨县级区域的，由市级应急部门负责，有重大影</w:t>
            </w:r>
            <w:r>
              <w:rPr>
                <w:rFonts w:eastAsia="仿宋_GB2312"/>
              </w:rPr>
              <w:lastRenderedPageBreak/>
              <w:t>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23</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对金属冶炼建设单位安全设施验收活动和验收结果的监督核查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《建设项目安全设施</w:t>
            </w:r>
            <w:r>
              <w:rPr>
                <w:rFonts w:eastAsia="仿宋_GB2312"/>
              </w:rPr>
              <w:t>“</w:t>
            </w:r>
            <w:r>
              <w:rPr>
                <w:rFonts w:eastAsia="仿宋_GB2312"/>
              </w:rPr>
              <w:t>三同时</w:t>
            </w:r>
            <w:r>
              <w:rPr>
                <w:rFonts w:eastAsia="仿宋_GB2312"/>
              </w:rPr>
              <w:t>”</w:t>
            </w:r>
            <w:r>
              <w:rPr>
                <w:rFonts w:eastAsia="仿宋_GB2312"/>
              </w:rPr>
              <w:t>监督管理办法》第二十三条第二款：安全监管部门应当按照下列方式之一对本办法第七条第（一）项、第（二）项、第（三）项和第（四）项规定建设项目的竣工验收活动和验收结果的监督核查。</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金属冶炼建设单位</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金属冶炼建设项目的安全设施验收活动和验收结果。</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w:t>
            </w:r>
          </w:p>
        </w:tc>
        <w:tc>
          <w:tcPr>
            <w:tcW w:w="8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根据企业竣工验收情况开展核查</w:t>
            </w:r>
          </w:p>
        </w:tc>
        <w:tc>
          <w:tcPr>
            <w:tcW w:w="155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涉</w:t>
            </w:r>
            <w:proofErr w:type="gramStart"/>
            <w:r>
              <w:rPr>
                <w:rFonts w:eastAsia="仿宋_GB2312"/>
              </w:rPr>
              <w:t>企行政</w:t>
            </w:r>
            <w:proofErr w:type="gramEnd"/>
            <w:r>
              <w:rPr>
                <w:rFonts w:eastAsia="仿宋_GB2312"/>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24</w:t>
            </w:r>
          </w:p>
        </w:tc>
        <w:tc>
          <w:tcPr>
            <w:tcW w:w="141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对工贸企业有限空间作业的监督检查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《工贸企业有限空间作业安全规定》第十七条：负责工贸企业安全生产监督管理的部门应当加强对工贸企业有限空间作业的监督检查，将检查纳入年度监督检查计划。对发现的事故隐患和违法行为，依法</w:t>
            </w:r>
            <w:proofErr w:type="gramStart"/>
            <w:r>
              <w:rPr>
                <w:rFonts w:eastAsia="仿宋_GB2312"/>
              </w:rPr>
              <w:t>作出</w:t>
            </w:r>
            <w:proofErr w:type="gramEnd"/>
            <w:r>
              <w:rPr>
                <w:rFonts w:eastAsia="仿宋_GB2312"/>
              </w:rPr>
              <w:t>处理。</w:t>
            </w:r>
          </w:p>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lastRenderedPageBreak/>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有有限空间作业的工贸企业</w:t>
            </w:r>
          </w:p>
        </w:tc>
        <w:tc>
          <w:tcPr>
            <w:tcW w:w="13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有限空间作业的安全监管。</w:t>
            </w:r>
          </w:p>
        </w:tc>
        <w:tc>
          <w:tcPr>
            <w:tcW w:w="790"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rPr>
              <w:t>现场检查非现场检查相结合</w:t>
            </w:r>
          </w:p>
        </w:tc>
        <w:tc>
          <w:tcPr>
            <w:tcW w:w="855" w:type="dxa"/>
            <w:vAlign w:val="center"/>
          </w:tcPr>
          <w:p w:rsidR="003403A8" w:rsidRDefault="003403A8" w:rsidP="008048AD">
            <w:pPr>
              <w:pStyle w:val="a4"/>
              <w:topLinePunct/>
              <w:adjustRightInd w:val="0"/>
              <w:snapToGrid w:val="0"/>
              <w:spacing w:before="0" w:beforeAutospacing="0" w:after="0" w:afterAutospacing="0" w:line="320" w:lineRule="exact"/>
              <w:jc w:val="center"/>
              <w:rPr>
                <w:rFonts w:eastAsia="仿宋_GB2312"/>
              </w:rPr>
            </w:pPr>
            <w:r>
              <w:rPr>
                <w:rFonts w:eastAsia="仿宋_GB2312"/>
                <w:kern w:val="2"/>
              </w:rPr>
              <w:t>按省市县应急部门每年报本</w:t>
            </w:r>
            <w:r>
              <w:rPr>
                <w:rFonts w:eastAsia="仿宋_GB2312"/>
                <w:kern w:val="2"/>
              </w:rPr>
              <w:lastRenderedPageBreak/>
              <w:t>级政府审批的年度监督检查计划执行</w:t>
            </w:r>
          </w:p>
        </w:tc>
        <w:tc>
          <w:tcPr>
            <w:tcW w:w="1550"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lastRenderedPageBreak/>
              <w:t>涉</w:t>
            </w:r>
            <w:proofErr w:type="gramStart"/>
            <w:r>
              <w:rPr>
                <w:rFonts w:eastAsia="仿宋_GB2312"/>
              </w:rPr>
              <w:t>企行政</w:t>
            </w:r>
            <w:proofErr w:type="gramEnd"/>
            <w:r>
              <w:rPr>
                <w:rFonts w:eastAsia="仿宋_GB2312"/>
              </w:rPr>
              <w:t>检查原则上以属地为主，有重大影响或者跨县级区域的，由市级</w:t>
            </w:r>
            <w:r>
              <w:rPr>
                <w:rFonts w:eastAsia="仿宋_GB2312"/>
              </w:rPr>
              <w:lastRenderedPageBreak/>
              <w:t>应急部门负责，有重大影响或者跨市级区域的，由省级应急部门负责</w:t>
            </w:r>
          </w:p>
        </w:tc>
      </w:tr>
      <w:tr w:rsidR="003403A8" w:rsidTr="008048AD">
        <w:trPr>
          <w:trHeight w:val="4770"/>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25</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对粉尘防爆企业安全工作的监督检查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《工贸企业粉尘防爆安全规定》第二十二条：负责粉尘</w:t>
            </w:r>
            <w:proofErr w:type="gramStart"/>
            <w:r>
              <w:rPr>
                <w:rFonts w:eastAsia="仿宋_GB2312"/>
                <w:sz w:val="24"/>
                <w:lang w:bidi="ar"/>
              </w:rPr>
              <w:t>涉爆企业</w:t>
            </w:r>
            <w:proofErr w:type="gramEnd"/>
            <w:r>
              <w:rPr>
                <w:rFonts w:eastAsia="仿宋_GB2312"/>
                <w:sz w:val="24"/>
                <w:lang w:bidi="ar"/>
              </w:rPr>
              <w:t>安全监管的部门应当按照分级属地原则，加强对企业粉尘防爆安全工作的监督检查，制定并落实年度监督检查计划，将粉尘作业人数多、爆炸风险较高的企业作为重点检查对象。</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省市县应急部门负有监管职责的内设机构</w:t>
            </w:r>
          </w:p>
        </w:tc>
        <w:tc>
          <w:tcPr>
            <w:tcW w:w="158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粉尘防爆企业</w:t>
            </w:r>
          </w:p>
        </w:tc>
        <w:tc>
          <w:tcPr>
            <w:tcW w:w="135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粉尘防爆安全工作情况。</w:t>
            </w:r>
          </w:p>
        </w:tc>
        <w:tc>
          <w:tcPr>
            <w:tcW w:w="79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按省市县应急部门每年报本级政府审批的年度监督检查计划执行</w:t>
            </w:r>
          </w:p>
        </w:tc>
        <w:tc>
          <w:tcPr>
            <w:tcW w:w="155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26</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对食品生产企业安全生产的监督检查</w:t>
            </w:r>
          </w:p>
          <w:p w:rsidR="003403A8" w:rsidRDefault="003403A8" w:rsidP="008048AD">
            <w:pPr>
              <w:topLinePunct/>
              <w:adjustRightInd w:val="0"/>
              <w:snapToGrid w:val="0"/>
              <w:spacing w:line="320" w:lineRule="exact"/>
              <w:rPr>
                <w:rFonts w:eastAsia="仿宋_GB2312"/>
                <w:sz w:val="24"/>
                <w:lang w:bidi="ar"/>
              </w:rPr>
            </w:pP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w:t>
            </w:r>
            <w:r>
              <w:rPr>
                <w:rFonts w:eastAsia="仿宋_GB2312"/>
                <w:sz w:val="24"/>
                <w:lang w:bidi="ar"/>
              </w:rPr>
              <w:lastRenderedPageBreak/>
              <w:t>的违法行为，依法实施行政处罚。</w:t>
            </w:r>
          </w:p>
        </w:tc>
        <w:tc>
          <w:tcPr>
            <w:tcW w:w="102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食品生产企业</w:t>
            </w:r>
          </w:p>
        </w:tc>
        <w:tc>
          <w:tcPr>
            <w:tcW w:w="135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食品生产企业安全生产情况。</w:t>
            </w:r>
          </w:p>
        </w:tc>
        <w:tc>
          <w:tcPr>
            <w:tcW w:w="79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现场检查非现场检查相结合</w:t>
            </w:r>
          </w:p>
        </w:tc>
        <w:tc>
          <w:tcPr>
            <w:tcW w:w="855"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按省市县应急部门每年报本级政</w:t>
            </w:r>
            <w:r>
              <w:rPr>
                <w:rFonts w:eastAsia="仿宋_GB2312"/>
                <w:sz w:val="24"/>
                <w:lang w:bidi="ar"/>
              </w:rPr>
              <w:lastRenderedPageBreak/>
              <w:t>府审批的年度监督检查计划执行</w:t>
            </w:r>
          </w:p>
        </w:tc>
        <w:tc>
          <w:tcPr>
            <w:tcW w:w="155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w:t>
            </w:r>
            <w:r>
              <w:rPr>
                <w:rFonts w:eastAsia="仿宋_GB2312"/>
                <w:sz w:val="24"/>
              </w:rPr>
              <w:lastRenderedPageBreak/>
              <w:t>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lastRenderedPageBreak/>
              <w:t>27</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对冶金和有色金属企业安全生产工作的监督检查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topLinePunct/>
              <w:adjustRightInd w:val="0"/>
              <w:snapToGrid w:val="0"/>
              <w:spacing w:line="320" w:lineRule="exact"/>
              <w:rPr>
                <w:rFonts w:eastAsia="仿宋_GB2312"/>
                <w:sz w:val="24"/>
              </w:rPr>
            </w:pPr>
            <w:r>
              <w:rPr>
                <w:rFonts w:eastAsia="仿宋_GB2312"/>
                <w:sz w:val="24"/>
              </w:rPr>
              <w:t>《冶金企业和有色金属企业安全生产规定》第四十条：负有冶金有色安全生产监管职责的部门应当依法加强对企业安全生产工作的监督检查，明确每个企业的安全生产监督管理主体，发现存在事故隐患的，应当及时处理；发现重大事故隐患的，实施挂牌督办。</w:t>
            </w:r>
          </w:p>
        </w:tc>
        <w:tc>
          <w:tcPr>
            <w:tcW w:w="1025" w:type="dxa"/>
            <w:vAlign w:val="center"/>
          </w:tcPr>
          <w:p w:rsidR="003403A8" w:rsidRDefault="003403A8" w:rsidP="008048AD">
            <w:pPr>
              <w:spacing w:line="320" w:lineRule="exact"/>
              <w:jc w:val="center"/>
              <w:rPr>
                <w:rFonts w:eastAsia="仿宋_GB2312"/>
                <w:sz w:val="24"/>
              </w:rPr>
            </w:pPr>
            <w:r>
              <w:rPr>
                <w:rFonts w:eastAsia="仿宋_GB2312"/>
                <w:sz w:val="24"/>
                <w:lang w:bidi="ar"/>
              </w:rPr>
              <w:t>省市县应急部门负有监管职责的内设机构</w:t>
            </w:r>
          </w:p>
        </w:tc>
        <w:tc>
          <w:tcPr>
            <w:tcW w:w="1585" w:type="dxa"/>
            <w:vAlign w:val="center"/>
          </w:tcPr>
          <w:p w:rsidR="003403A8" w:rsidRDefault="003403A8" w:rsidP="008048AD">
            <w:pPr>
              <w:spacing w:line="320" w:lineRule="exact"/>
              <w:rPr>
                <w:rFonts w:eastAsia="仿宋_GB2312"/>
                <w:sz w:val="24"/>
              </w:rPr>
            </w:pPr>
            <w:r>
              <w:rPr>
                <w:rFonts w:eastAsia="仿宋_GB2312"/>
                <w:sz w:val="24"/>
              </w:rPr>
              <w:t>冶金和有色金属企业</w:t>
            </w:r>
          </w:p>
        </w:tc>
        <w:tc>
          <w:tcPr>
            <w:tcW w:w="1355" w:type="dxa"/>
            <w:vAlign w:val="center"/>
          </w:tcPr>
          <w:p w:rsidR="003403A8" w:rsidRDefault="003403A8" w:rsidP="008048AD">
            <w:pPr>
              <w:spacing w:line="320" w:lineRule="exact"/>
              <w:jc w:val="center"/>
              <w:rPr>
                <w:rFonts w:eastAsia="仿宋_GB2312"/>
                <w:sz w:val="24"/>
              </w:rPr>
            </w:pPr>
            <w:r>
              <w:rPr>
                <w:rFonts w:eastAsia="仿宋_GB2312"/>
                <w:sz w:val="24"/>
              </w:rPr>
              <w:t>冶金和有色企业的安全生产情况。</w:t>
            </w:r>
          </w:p>
        </w:tc>
        <w:tc>
          <w:tcPr>
            <w:tcW w:w="790" w:type="dxa"/>
            <w:vAlign w:val="center"/>
          </w:tcPr>
          <w:p w:rsidR="003403A8" w:rsidRDefault="003403A8" w:rsidP="008048AD">
            <w:pPr>
              <w:spacing w:line="320" w:lineRule="exact"/>
              <w:jc w:val="center"/>
              <w:rPr>
                <w:rFonts w:eastAsia="仿宋_GB2312"/>
                <w:sz w:val="24"/>
              </w:rPr>
            </w:pPr>
            <w:r>
              <w:rPr>
                <w:rFonts w:eastAsia="仿宋_GB2312"/>
                <w:sz w:val="24"/>
              </w:rPr>
              <w:t>现场检查、非现场检查相结合</w:t>
            </w:r>
          </w:p>
        </w:tc>
        <w:tc>
          <w:tcPr>
            <w:tcW w:w="855" w:type="dxa"/>
            <w:vAlign w:val="center"/>
          </w:tcPr>
          <w:p w:rsidR="003403A8" w:rsidRDefault="003403A8" w:rsidP="008048AD">
            <w:pPr>
              <w:pStyle w:val="a0"/>
              <w:spacing w:after="0" w:line="320" w:lineRule="exact"/>
              <w:rPr>
                <w:rFonts w:eastAsia="仿宋_GB2312"/>
                <w:sz w:val="24"/>
              </w:rPr>
            </w:pPr>
            <w:r>
              <w:rPr>
                <w:rFonts w:eastAsia="仿宋_GB2312"/>
                <w:sz w:val="24"/>
              </w:rPr>
              <w:t>按省市县应急部门每年报本级政府审批的年度监督检查计划执行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28</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对冶金和</w:t>
            </w:r>
            <w:r>
              <w:rPr>
                <w:rFonts w:eastAsia="仿宋_GB2312"/>
                <w:sz w:val="24"/>
                <w:lang w:bidi="ar"/>
              </w:rPr>
              <w:lastRenderedPageBreak/>
              <w:t>有色金属企业安全生产工作的监督检查安全生产标准化建设、安全生产风险管控和隐患排查治理双重预防机制建立情况的监督检查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lastRenderedPageBreak/>
              <w:t>省级、</w:t>
            </w:r>
            <w:r>
              <w:rPr>
                <w:rFonts w:eastAsia="仿宋_GB2312"/>
              </w:rPr>
              <w:lastRenderedPageBreak/>
              <w:t>市级、县级</w:t>
            </w:r>
          </w:p>
        </w:tc>
        <w:tc>
          <w:tcPr>
            <w:tcW w:w="436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lastRenderedPageBreak/>
              <w:t>《冶金企业和有色金属企业安全生产规</w:t>
            </w:r>
            <w:r>
              <w:rPr>
                <w:rFonts w:eastAsia="仿宋_GB2312"/>
                <w:sz w:val="24"/>
                <w:lang w:bidi="ar"/>
              </w:rPr>
              <w:lastRenderedPageBreak/>
              <w:t>定》第四十一条：负有冶金有色安全生产监管职责的部门应当将企业安全生产标准化建设、安全生产风险管控和隐患排查治理双重预防机制的建立情况纳入安全生产年度监督检查计划，并按照计划检查督促企业开展工作。</w:t>
            </w:r>
          </w:p>
        </w:tc>
        <w:tc>
          <w:tcPr>
            <w:tcW w:w="1025" w:type="dxa"/>
          </w:tcPr>
          <w:p w:rsidR="003403A8" w:rsidRDefault="003403A8" w:rsidP="008048AD">
            <w:pPr>
              <w:spacing w:line="320" w:lineRule="exact"/>
              <w:rPr>
                <w:rFonts w:eastAsia="仿宋_GB2312"/>
                <w:sz w:val="24"/>
              </w:rPr>
            </w:pPr>
            <w:r>
              <w:rPr>
                <w:rFonts w:eastAsia="仿宋_GB2312"/>
                <w:sz w:val="24"/>
                <w:lang w:bidi="ar"/>
              </w:rPr>
              <w:lastRenderedPageBreak/>
              <w:t>省市县</w:t>
            </w:r>
            <w:r>
              <w:rPr>
                <w:rFonts w:eastAsia="仿宋_GB2312"/>
                <w:sz w:val="24"/>
                <w:lang w:bidi="ar"/>
              </w:rPr>
              <w:lastRenderedPageBreak/>
              <w:t>应急部门负有监管职责的内设机构</w:t>
            </w:r>
          </w:p>
        </w:tc>
        <w:tc>
          <w:tcPr>
            <w:tcW w:w="1585" w:type="dxa"/>
          </w:tcPr>
          <w:p w:rsidR="003403A8" w:rsidRDefault="003403A8" w:rsidP="008048AD">
            <w:pPr>
              <w:pStyle w:val="a0"/>
              <w:spacing w:after="0" w:line="320" w:lineRule="exact"/>
              <w:rPr>
                <w:rFonts w:eastAsia="仿宋_GB2312"/>
                <w:sz w:val="24"/>
              </w:rPr>
            </w:pPr>
            <w:r>
              <w:rPr>
                <w:rFonts w:eastAsia="仿宋_GB2312"/>
                <w:sz w:val="24"/>
                <w:lang w:bidi="ar"/>
              </w:rPr>
              <w:lastRenderedPageBreak/>
              <w:t>冶金企业和</w:t>
            </w:r>
            <w:r>
              <w:rPr>
                <w:rFonts w:eastAsia="仿宋_GB2312"/>
                <w:sz w:val="24"/>
                <w:lang w:bidi="ar"/>
              </w:rPr>
              <w:lastRenderedPageBreak/>
              <w:t>有色金属企业</w:t>
            </w:r>
          </w:p>
        </w:tc>
        <w:tc>
          <w:tcPr>
            <w:tcW w:w="1355" w:type="dxa"/>
          </w:tcPr>
          <w:p w:rsidR="003403A8" w:rsidRDefault="003403A8" w:rsidP="008048AD">
            <w:pPr>
              <w:pStyle w:val="a0"/>
              <w:spacing w:after="0" w:line="320" w:lineRule="exact"/>
              <w:rPr>
                <w:rFonts w:eastAsia="仿宋_GB2312"/>
                <w:sz w:val="24"/>
              </w:rPr>
            </w:pPr>
            <w:r>
              <w:rPr>
                <w:rFonts w:eastAsia="仿宋_GB2312"/>
                <w:sz w:val="24"/>
                <w:lang w:bidi="ar"/>
              </w:rPr>
              <w:lastRenderedPageBreak/>
              <w:t>冶金企业</w:t>
            </w:r>
            <w:r>
              <w:rPr>
                <w:rFonts w:eastAsia="仿宋_GB2312"/>
                <w:sz w:val="24"/>
                <w:lang w:bidi="ar"/>
              </w:rPr>
              <w:lastRenderedPageBreak/>
              <w:t>和有色金属企业安全生产标准化建设、安全生产风险管控和隐患排查治理双重预防机制的建立情况</w:t>
            </w:r>
          </w:p>
        </w:tc>
        <w:tc>
          <w:tcPr>
            <w:tcW w:w="790" w:type="dxa"/>
            <w:vAlign w:val="center"/>
          </w:tcPr>
          <w:p w:rsidR="003403A8" w:rsidRDefault="003403A8" w:rsidP="008048AD">
            <w:pPr>
              <w:spacing w:line="320" w:lineRule="exact"/>
              <w:jc w:val="center"/>
              <w:rPr>
                <w:rFonts w:eastAsia="仿宋_GB2312"/>
                <w:sz w:val="24"/>
              </w:rPr>
            </w:pPr>
            <w:r>
              <w:rPr>
                <w:rFonts w:eastAsia="仿宋_GB2312"/>
                <w:sz w:val="24"/>
              </w:rPr>
              <w:lastRenderedPageBreak/>
              <w:t>现场</w:t>
            </w:r>
            <w:r>
              <w:rPr>
                <w:rFonts w:eastAsia="仿宋_GB2312"/>
                <w:sz w:val="24"/>
              </w:rPr>
              <w:lastRenderedPageBreak/>
              <w:t>检查非现场检查相结合</w:t>
            </w:r>
          </w:p>
        </w:tc>
        <w:tc>
          <w:tcPr>
            <w:tcW w:w="855"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按省</w:t>
            </w:r>
            <w:r>
              <w:rPr>
                <w:rFonts w:eastAsia="仿宋_GB2312"/>
                <w:sz w:val="24"/>
              </w:rPr>
              <w:lastRenderedPageBreak/>
              <w:t>市县应急部门每年报本级政府审批的年度监督检查计划执行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w:t>
            </w:r>
            <w:r>
              <w:rPr>
                <w:rFonts w:eastAsia="仿宋_GB2312"/>
                <w:sz w:val="24"/>
              </w:rPr>
              <w:lastRenderedPageBreak/>
              <w:t>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lastRenderedPageBreak/>
              <w:t>29</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对非煤矿山外包工程安全生产监督检查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topLinePunct/>
              <w:adjustRightInd w:val="0"/>
              <w:snapToGrid w:val="0"/>
              <w:spacing w:line="320" w:lineRule="exact"/>
              <w:rPr>
                <w:rFonts w:eastAsia="仿宋_GB2312"/>
                <w:sz w:val="24"/>
              </w:rPr>
            </w:pPr>
            <w:r>
              <w:rPr>
                <w:rFonts w:eastAsia="仿宋_GB2312"/>
                <w:sz w:val="24"/>
              </w:rPr>
              <w:t>《非煤矿山外包工程安全管理暂行办法》第二十九条：安全生产监督管理部门应当加强对外包工程的安全生产监督检查，重点检查下列事项：</w:t>
            </w:r>
          </w:p>
          <w:p w:rsidR="003403A8" w:rsidRDefault="003403A8" w:rsidP="008048AD">
            <w:pPr>
              <w:topLinePunct/>
              <w:adjustRightInd w:val="0"/>
              <w:snapToGrid w:val="0"/>
              <w:spacing w:line="320" w:lineRule="exact"/>
              <w:rPr>
                <w:rFonts w:eastAsia="仿宋_GB2312"/>
                <w:sz w:val="24"/>
              </w:rPr>
            </w:pPr>
            <w:r>
              <w:rPr>
                <w:rFonts w:eastAsia="仿宋_GB2312"/>
                <w:sz w:val="24"/>
              </w:rPr>
              <w:t>（一）发包单位非煤矿山安全生产许可证、安全生产管理协议、安全投入等情况；</w:t>
            </w:r>
          </w:p>
          <w:p w:rsidR="003403A8" w:rsidRDefault="003403A8" w:rsidP="008048AD">
            <w:pPr>
              <w:topLinePunct/>
              <w:adjustRightInd w:val="0"/>
              <w:snapToGrid w:val="0"/>
              <w:spacing w:line="320" w:lineRule="exact"/>
              <w:rPr>
                <w:rFonts w:eastAsia="仿宋_GB2312"/>
                <w:sz w:val="24"/>
              </w:rPr>
            </w:pPr>
            <w:r>
              <w:rPr>
                <w:rFonts w:eastAsia="仿宋_GB2312"/>
                <w:sz w:val="24"/>
              </w:rPr>
              <w:t>（二）承包单位的施工资质、应当依法取</w:t>
            </w:r>
            <w:r>
              <w:rPr>
                <w:rFonts w:eastAsia="仿宋_GB2312"/>
                <w:sz w:val="24"/>
              </w:rPr>
              <w:lastRenderedPageBreak/>
              <w:t>得的非煤矿山安全生产许可证、安全投入落实、承包单位及其项目部的安全生产管理机构、技术力量配备、相关人员的安全资格和持证等情况；</w:t>
            </w:r>
          </w:p>
          <w:p w:rsidR="003403A8" w:rsidRDefault="003403A8" w:rsidP="008048AD">
            <w:pPr>
              <w:topLinePunct/>
              <w:adjustRightInd w:val="0"/>
              <w:snapToGrid w:val="0"/>
              <w:spacing w:line="320" w:lineRule="exact"/>
              <w:rPr>
                <w:rFonts w:eastAsia="仿宋_GB2312"/>
                <w:sz w:val="24"/>
              </w:rPr>
            </w:pPr>
            <w:r>
              <w:rPr>
                <w:rFonts w:eastAsia="仿宋_GB2312"/>
                <w:sz w:val="24"/>
              </w:rPr>
              <w:t>（三）违法发包、转包、分项发包等行为。</w:t>
            </w:r>
          </w:p>
        </w:tc>
        <w:tc>
          <w:tcPr>
            <w:tcW w:w="1025" w:type="dxa"/>
            <w:vAlign w:val="center"/>
          </w:tcPr>
          <w:p w:rsidR="003403A8" w:rsidRDefault="003403A8" w:rsidP="008048AD">
            <w:pPr>
              <w:spacing w:line="320" w:lineRule="exact"/>
              <w:jc w:val="center"/>
              <w:rPr>
                <w:rFonts w:eastAsia="仿宋_GB2312"/>
                <w:sz w:val="24"/>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spacing w:line="320" w:lineRule="exact"/>
              <w:jc w:val="center"/>
              <w:rPr>
                <w:rFonts w:eastAsia="仿宋_GB2312"/>
                <w:sz w:val="24"/>
              </w:rPr>
            </w:pPr>
            <w:r>
              <w:rPr>
                <w:rFonts w:eastAsia="仿宋_GB2312"/>
                <w:sz w:val="24"/>
              </w:rPr>
              <w:t>非煤矿山企业</w:t>
            </w:r>
          </w:p>
        </w:tc>
        <w:tc>
          <w:tcPr>
            <w:tcW w:w="1355" w:type="dxa"/>
            <w:vAlign w:val="center"/>
          </w:tcPr>
          <w:p w:rsidR="003403A8" w:rsidRDefault="003403A8" w:rsidP="008048AD">
            <w:pPr>
              <w:spacing w:line="320" w:lineRule="exact"/>
              <w:jc w:val="center"/>
              <w:rPr>
                <w:rFonts w:eastAsia="仿宋_GB2312"/>
                <w:sz w:val="24"/>
              </w:rPr>
            </w:pPr>
            <w:r>
              <w:rPr>
                <w:rFonts w:eastAsia="仿宋_GB2312"/>
                <w:sz w:val="24"/>
              </w:rPr>
              <w:t>非煤矿山外包工程安全生产情况。</w:t>
            </w:r>
          </w:p>
        </w:tc>
        <w:tc>
          <w:tcPr>
            <w:tcW w:w="790" w:type="dxa"/>
            <w:vAlign w:val="center"/>
          </w:tcPr>
          <w:p w:rsidR="003403A8" w:rsidRDefault="003403A8" w:rsidP="008048AD">
            <w:pPr>
              <w:spacing w:line="320" w:lineRule="exact"/>
              <w:rPr>
                <w:rFonts w:eastAsia="仿宋_GB2312"/>
                <w:sz w:val="24"/>
              </w:rPr>
            </w:pPr>
            <w:r>
              <w:rPr>
                <w:rFonts w:eastAsia="仿宋_GB2312"/>
                <w:sz w:val="24"/>
              </w:rPr>
              <w:t>现场检查非现场检查相结合</w:t>
            </w:r>
          </w:p>
        </w:tc>
        <w:tc>
          <w:tcPr>
            <w:tcW w:w="855" w:type="dxa"/>
            <w:vAlign w:val="center"/>
          </w:tcPr>
          <w:p w:rsidR="003403A8" w:rsidRDefault="003403A8" w:rsidP="008048AD">
            <w:pPr>
              <w:spacing w:line="320" w:lineRule="exact"/>
              <w:jc w:val="center"/>
              <w:rPr>
                <w:rFonts w:eastAsia="仿宋_GB2312"/>
                <w:sz w:val="24"/>
              </w:rPr>
            </w:pPr>
            <w:r>
              <w:rPr>
                <w:rFonts w:eastAsia="仿宋_GB2312"/>
                <w:sz w:val="24"/>
              </w:rPr>
              <w:t>按省市县应急部门每年报本级政府审</w:t>
            </w:r>
            <w:r>
              <w:rPr>
                <w:rFonts w:eastAsia="仿宋_GB2312"/>
                <w:sz w:val="24"/>
              </w:rPr>
              <w:lastRenderedPageBreak/>
              <w:t>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检查原则上以属地为主，有重大影响或者跨县级区域的，由市级民应急部门负责，有重大</w:t>
            </w:r>
            <w:r>
              <w:rPr>
                <w:rFonts w:eastAsia="仿宋_GB2312"/>
                <w:sz w:val="24"/>
              </w:rPr>
              <w:lastRenderedPageBreak/>
              <w:t>影响或者跨市级区域的，由省级应急部门负责</w:t>
            </w:r>
          </w:p>
        </w:tc>
      </w:tr>
      <w:tr w:rsidR="003403A8" w:rsidTr="008048AD">
        <w:trPr>
          <w:trHeight w:val="5800"/>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lastRenderedPageBreak/>
              <w:t>30</w:t>
            </w:r>
          </w:p>
        </w:tc>
        <w:tc>
          <w:tcPr>
            <w:tcW w:w="141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对生产经营单位事故隐患排查治理情况开展监督检查</w:t>
            </w:r>
          </w:p>
        </w:tc>
        <w:tc>
          <w:tcPr>
            <w:tcW w:w="1035" w:type="dxa"/>
            <w:vAlign w:val="center"/>
          </w:tcPr>
          <w:p w:rsidR="003403A8" w:rsidRDefault="003403A8" w:rsidP="008048AD">
            <w:pPr>
              <w:pStyle w:val="a4"/>
              <w:topLinePunct/>
              <w:adjustRightInd w:val="0"/>
              <w:snapToGrid w:val="0"/>
              <w:spacing w:before="0" w:beforeAutospacing="0" w:after="0" w:afterAutospacing="0" w:line="320" w:lineRule="exact"/>
              <w:jc w:val="both"/>
              <w:rPr>
                <w:rFonts w:eastAsia="仿宋_GB2312"/>
              </w:rPr>
            </w:pPr>
            <w:r>
              <w:rPr>
                <w:rFonts w:eastAsia="仿宋_GB2312"/>
              </w:rPr>
              <w:t>省级、市级、县级</w:t>
            </w:r>
          </w:p>
        </w:tc>
        <w:tc>
          <w:tcPr>
            <w:tcW w:w="4360" w:type="dxa"/>
            <w:vAlign w:val="center"/>
          </w:tcPr>
          <w:p w:rsidR="003403A8" w:rsidRDefault="003403A8" w:rsidP="008048AD">
            <w:pPr>
              <w:topLinePunct/>
              <w:adjustRightInd w:val="0"/>
              <w:snapToGrid w:val="0"/>
              <w:spacing w:line="320" w:lineRule="exact"/>
              <w:rPr>
                <w:rFonts w:eastAsia="仿宋_GB2312"/>
                <w:sz w:val="24"/>
                <w:lang w:bidi="ar"/>
              </w:rPr>
            </w:pPr>
            <w:r>
              <w:rPr>
                <w:rFonts w:eastAsia="仿宋_GB2312"/>
                <w:sz w:val="24"/>
                <w:lang w:bidi="ar"/>
              </w:rPr>
              <w:t>《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rsidR="003403A8" w:rsidRDefault="003403A8" w:rsidP="008048AD">
            <w:pPr>
              <w:topLinePunct/>
              <w:adjustRightInd w:val="0"/>
              <w:snapToGrid w:val="0"/>
              <w:spacing w:line="320" w:lineRule="exact"/>
              <w:ind w:firstLineChars="200" w:firstLine="480"/>
              <w:rPr>
                <w:rFonts w:eastAsia="仿宋_GB2312"/>
                <w:sz w:val="24"/>
                <w:lang w:bidi="ar"/>
              </w:rPr>
            </w:pPr>
            <w:r>
              <w:rPr>
                <w:rFonts w:eastAsia="仿宋_GB2312"/>
                <w:sz w:val="24"/>
                <w:lang w:bidi="ar"/>
              </w:rPr>
              <w:t>安全监管监察部门应当配合有关部门做好对生产经营单位事故隐患排查治理情况开展的监督检查，依法查处事故隐患排查治理的非法和违法行为及其责任者。</w:t>
            </w:r>
          </w:p>
          <w:p w:rsidR="003403A8" w:rsidRDefault="003403A8" w:rsidP="008048AD">
            <w:pPr>
              <w:topLinePunct/>
              <w:adjustRightInd w:val="0"/>
              <w:snapToGrid w:val="0"/>
              <w:spacing w:line="320" w:lineRule="exact"/>
              <w:ind w:firstLineChars="200" w:firstLine="480"/>
              <w:rPr>
                <w:rFonts w:eastAsia="仿宋_GB2312"/>
                <w:sz w:val="24"/>
                <w:lang w:bidi="ar"/>
              </w:rPr>
            </w:pPr>
            <w:r>
              <w:rPr>
                <w:rFonts w:eastAsia="仿宋_GB2312"/>
                <w:sz w:val="24"/>
                <w:lang w:bidi="ar"/>
              </w:rPr>
              <w:t>安全监管监察部门发现属于其他有关部门职责范围内的重大事故隐患的，应该及时将有关资料移送有管辖权的有关部门，并记录备查。</w:t>
            </w:r>
          </w:p>
        </w:tc>
        <w:tc>
          <w:tcPr>
            <w:tcW w:w="1025" w:type="dxa"/>
            <w:vAlign w:val="center"/>
          </w:tcPr>
          <w:p w:rsidR="003403A8" w:rsidRDefault="003403A8" w:rsidP="008048AD">
            <w:pPr>
              <w:spacing w:line="320" w:lineRule="exact"/>
              <w:jc w:val="center"/>
              <w:rPr>
                <w:rFonts w:eastAsia="仿宋_GB2312"/>
                <w:sz w:val="24"/>
              </w:rPr>
            </w:pPr>
            <w:r>
              <w:rPr>
                <w:rFonts w:eastAsia="仿宋_GB2312"/>
                <w:sz w:val="24"/>
                <w:lang w:bidi="ar"/>
              </w:rPr>
              <w:t>省市县应急部门负有监管职责的内设机构</w:t>
            </w:r>
          </w:p>
        </w:tc>
        <w:tc>
          <w:tcPr>
            <w:tcW w:w="1585" w:type="dxa"/>
            <w:vAlign w:val="center"/>
          </w:tcPr>
          <w:p w:rsidR="003403A8" w:rsidRDefault="003403A8" w:rsidP="008048AD">
            <w:pPr>
              <w:pStyle w:val="a0"/>
              <w:spacing w:after="0" w:line="320" w:lineRule="exact"/>
              <w:jc w:val="center"/>
              <w:rPr>
                <w:rFonts w:eastAsia="仿宋_GB2312"/>
                <w:sz w:val="24"/>
              </w:rPr>
            </w:pPr>
            <w:r>
              <w:rPr>
                <w:rFonts w:eastAsia="仿宋_GB2312"/>
                <w:sz w:val="24"/>
                <w:lang w:bidi="ar"/>
              </w:rPr>
              <w:t>煤矿企业，非煤矿山企业，烟花爆竹生产经营单位，危险化学品生产、经营、存储单位，冶金、有色、机械、建材、轻工、纺织、烟草、商贸等工贸企业。</w:t>
            </w:r>
          </w:p>
        </w:tc>
        <w:tc>
          <w:tcPr>
            <w:tcW w:w="1355" w:type="dxa"/>
            <w:vAlign w:val="center"/>
          </w:tcPr>
          <w:p w:rsidR="003403A8" w:rsidRDefault="003403A8" w:rsidP="008048AD">
            <w:pPr>
              <w:pStyle w:val="a0"/>
              <w:spacing w:after="0" w:line="320" w:lineRule="exact"/>
              <w:jc w:val="center"/>
              <w:rPr>
                <w:rFonts w:eastAsia="仿宋_GB2312"/>
                <w:sz w:val="24"/>
              </w:rPr>
            </w:pPr>
            <w:r>
              <w:rPr>
                <w:rFonts w:eastAsia="仿宋_GB2312"/>
                <w:sz w:val="24"/>
                <w:lang w:bidi="ar"/>
              </w:rPr>
              <w:t>煤矿企业，非煤矿山企业，烟花爆竹生产经营单位，危险化学品生产、经营、存储单位，冶金、有色、机械、建材、轻工、纺织、烟草、商贸等工贸企业隐患排查治理情况</w:t>
            </w:r>
          </w:p>
        </w:tc>
        <w:tc>
          <w:tcPr>
            <w:tcW w:w="790" w:type="dxa"/>
            <w:vAlign w:val="center"/>
          </w:tcPr>
          <w:p w:rsidR="003403A8" w:rsidRDefault="003403A8" w:rsidP="008048AD">
            <w:pPr>
              <w:spacing w:line="320" w:lineRule="exact"/>
              <w:rPr>
                <w:rFonts w:eastAsia="仿宋_GB2312"/>
                <w:sz w:val="24"/>
              </w:rPr>
            </w:pPr>
            <w:r>
              <w:rPr>
                <w:rFonts w:eastAsia="仿宋_GB2312"/>
                <w:sz w:val="24"/>
              </w:rPr>
              <w:t>现场检查非现场检查相结合</w:t>
            </w:r>
          </w:p>
        </w:tc>
        <w:tc>
          <w:tcPr>
            <w:tcW w:w="855" w:type="dxa"/>
            <w:vAlign w:val="center"/>
          </w:tcPr>
          <w:p w:rsidR="003403A8" w:rsidRDefault="003403A8" w:rsidP="008048AD">
            <w:pPr>
              <w:spacing w:line="320" w:lineRule="exact"/>
              <w:rPr>
                <w:rFonts w:eastAsia="仿宋_GB2312"/>
                <w:sz w:val="24"/>
              </w:rPr>
            </w:pPr>
            <w:r>
              <w:rPr>
                <w:rFonts w:eastAsia="仿宋_GB2312"/>
                <w:sz w:val="24"/>
              </w:rPr>
              <w:t>按省市县应急部门每年报本级政府审批的年度监督检查计划执行</w:t>
            </w:r>
          </w:p>
        </w:tc>
        <w:tc>
          <w:tcPr>
            <w:tcW w:w="1550" w:type="dxa"/>
            <w:vAlign w:val="center"/>
          </w:tcPr>
          <w:p w:rsidR="003403A8" w:rsidRDefault="003403A8" w:rsidP="008048AD">
            <w:pPr>
              <w:pStyle w:val="a0"/>
              <w:spacing w:after="0" w:line="320" w:lineRule="exact"/>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检查原则上以属地为主，有重大影响或者跨县级区域的由市级民应急部门负责，有重大影响或者跨市级区域的，由省级应急部门负责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t>3</w:t>
            </w:r>
            <w:r>
              <w:rPr>
                <w:rFonts w:eastAsia="仿宋_GB2312"/>
                <w:sz w:val="24"/>
                <w:lang w:val="en" w:bidi="ar"/>
              </w:rPr>
              <w:t>1</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对实施破坏性地震应急预案</w:t>
            </w:r>
            <w:r>
              <w:rPr>
                <w:rFonts w:eastAsia="仿宋_GB2312"/>
                <w:sz w:val="24"/>
                <w:lang w:bidi="ar"/>
              </w:rPr>
              <w:lastRenderedPageBreak/>
              <w:t>工作进行检查</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lastRenderedPageBreak/>
              <w:t>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lang w:bidi="ar"/>
              </w:rPr>
              <w:t>《破坏性地震应急条例》第十八条在临震应急期，各级防震减灾工作主管部门应当协助本级人民政府对实施破坏性地震</w:t>
            </w:r>
            <w:r>
              <w:rPr>
                <w:rFonts w:eastAsia="仿宋_GB2312"/>
                <w:sz w:val="24"/>
                <w:lang w:bidi="ar"/>
              </w:rPr>
              <w:lastRenderedPageBreak/>
              <w:t>应急预案工作进行检查。</w:t>
            </w:r>
          </w:p>
        </w:tc>
        <w:tc>
          <w:tcPr>
            <w:tcW w:w="102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lastRenderedPageBreak/>
              <w:t>省市县应急部门负有</w:t>
            </w:r>
            <w:r>
              <w:rPr>
                <w:rFonts w:eastAsia="仿宋_GB2312"/>
                <w:sz w:val="24"/>
                <w:lang w:bidi="ar"/>
              </w:rPr>
              <w:lastRenderedPageBreak/>
              <w:t>监管职责的内设机构</w:t>
            </w:r>
          </w:p>
        </w:tc>
        <w:tc>
          <w:tcPr>
            <w:tcW w:w="158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lastRenderedPageBreak/>
              <w:t>本行政区域内，破坏性地震应急预案</w:t>
            </w:r>
            <w:r>
              <w:rPr>
                <w:rFonts w:eastAsia="仿宋_GB2312"/>
                <w:sz w:val="24"/>
                <w:lang w:bidi="ar"/>
              </w:rPr>
              <w:lastRenderedPageBreak/>
              <w:t>相关单位</w:t>
            </w:r>
          </w:p>
        </w:tc>
        <w:tc>
          <w:tcPr>
            <w:tcW w:w="13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lastRenderedPageBreak/>
              <w:t>在临震应急期，对实施破坏性</w:t>
            </w:r>
            <w:r>
              <w:rPr>
                <w:rFonts w:eastAsia="仿宋_GB2312"/>
                <w:sz w:val="24"/>
                <w:lang w:bidi="ar"/>
              </w:rPr>
              <w:lastRenderedPageBreak/>
              <w:t>地震应急预案工作开展情况进行检查。</w:t>
            </w:r>
          </w:p>
        </w:tc>
        <w:tc>
          <w:tcPr>
            <w:tcW w:w="790"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lastRenderedPageBreak/>
              <w:t>现场检查</w:t>
            </w:r>
          </w:p>
        </w:tc>
        <w:tc>
          <w:tcPr>
            <w:tcW w:w="855" w:type="dxa"/>
            <w:vAlign w:val="center"/>
          </w:tcPr>
          <w:p w:rsidR="003403A8" w:rsidRDefault="003403A8" w:rsidP="008048AD">
            <w:pPr>
              <w:topLinePunct/>
              <w:adjustRightInd w:val="0"/>
              <w:snapToGrid w:val="0"/>
              <w:spacing w:line="320" w:lineRule="exact"/>
              <w:jc w:val="center"/>
              <w:textAlignment w:val="center"/>
              <w:rPr>
                <w:rFonts w:eastAsia="仿宋_GB2312"/>
                <w:sz w:val="24"/>
                <w:lang w:bidi="ar"/>
              </w:rPr>
            </w:pPr>
            <w:r>
              <w:rPr>
                <w:rFonts w:eastAsia="仿宋_GB2312"/>
                <w:sz w:val="24"/>
                <w:lang w:bidi="ar"/>
              </w:rPr>
              <w:t>临震应急期，根</w:t>
            </w:r>
            <w:r>
              <w:rPr>
                <w:rFonts w:eastAsia="仿宋_GB2312"/>
                <w:sz w:val="24"/>
                <w:lang w:bidi="ar"/>
              </w:rPr>
              <w:lastRenderedPageBreak/>
              <w:t>据地震发生情况开展。</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r>
              <w:rPr>
                <w:rFonts w:eastAsia="仿宋_GB2312"/>
                <w:sz w:val="24"/>
              </w:rPr>
              <w:lastRenderedPageBreak/>
              <w:t>涉</w:t>
            </w:r>
            <w:proofErr w:type="gramStart"/>
            <w:r>
              <w:rPr>
                <w:rFonts w:eastAsia="仿宋_GB2312"/>
                <w:sz w:val="24"/>
              </w:rPr>
              <w:t>企行政</w:t>
            </w:r>
            <w:proofErr w:type="gramEnd"/>
            <w:r>
              <w:rPr>
                <w:rFonts w:eastAsia="仿宋_GB2312"/>
                <w:sz w:val="24"/>
              </w:rPr>
              <w:t>检查原则上以属地为主，有</w:t>
            </w:r>
            <w:r>
              <w:rPr>
                <w:rFonts w:eastAsia="仿宋_GB2312"/>
                <w:sz w:val="24"/>
              </w:rPr>
              <w:lastRenderedPageBreak/>
              <w:t>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val="en"/>
              </w:rPr>
            </w:pPr>
            <w:r>
              <w:rPr>
                <w:rFonts w:eastAsia="仿宋_GB2312"/>
                <w:sz w:val="24"/>
                <w:lang w:bidi="ar"/>
              </w:rPr>
              <w:lastRenderedPageBreak/>
              <w:t>3</w:t>
            </w:r>
            <w:r>
              <w:rPr>
                <w:rFonts w:eastAsia="仿宋_GB2312"/>
                <w:sz w:val="24"/>
                <w:lang w:val="en" w:bidi="ar"/>
              </w:rPr>
              <w:t>2</w:t>
            </w:r>
          </w:p>
        </w:tc>
        <w:tc>
          <w:tcPr>
            <w:tcW w:w="141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对本行政区域内的地震安全性评价的监督管理工作</w:t>
            </w:r>
          </w:p>
        </w:tc>
        <w:tc>
          <w:tcPr>
            <w:tcW w:w="1035"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t>市级、县级</w:t>
            </w:r>
          </w:p>
        </w:tc>
        <w:tc>
          <w:tcPr>
            <w:tcW w:w="436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中华人民共和国防震减灾法》第七十六条；县级以上人民政府建设、交通、铁路、水利、电力、地震等有关部门应当按照职责分工，加强对工程建设强制性标准、抗震设防要求执行情况和地震安全性评价工作的监督检查。</w:t>
            </w:r>
          </w:p>
          <w:p w:rsidR="003403A8" w:rsidRDefault="003403A8" w:rsidP="008048AD">
            <w:pPr>
              <w:topLinePunct/>
              <w:adjustRightInd w:val="0"/>
              <w:snapToGrid w:val="0"/>
              <w:spacing w:line="320" w:lineRule="exact"/>
              <w:ind w:firstLineChars="100" w:firstLine="240"/>
              <w:textAlignment w:val="center"/>
              <w:rPr>
                <w:rFonts w:eastAsia="仿宋_GB2312"/>
                <w:sz w:val="24"/>
              </w:rPr>
            </w:pPr>
            <w:r>
              <w:rPr>
                <w:rFonts w:eastAsia="仿宋_GB2312"/>
                <w:sz w:val="24"/>
              </w:rPr>
              <w:t>2.</w:t>
            </w:r>
            <w:r>
              <w:rPr>
                <w:rFonts w:eastAsia="仿宋_GB2312"/>
                <w:sz w:val="24"/>
              </w:rPr>
              <w:t>《地震安全性评价管理条例》第三条　新建、扩建、改建建设工程</w:t>
            </w:r>
            <w:r>
              <w:rPr>
                <w:rFonts w:eastAsia="仿宋_GB2312"/>
                <w:sz w:val="24"/>
              </w:rPr>
              <w:t>,</w:t>
            </w:r>
            <w:r>
              <w:rPr>
                <w:rFonts w:eastAsia="仿宋_GB2312"/>
                <w:sz w:val="24"/>
              </w:rPr>
              <w:t>依照《中华人民共和国防震减灾法》和本条例的规定</w:t>
            </w:r>
            <w:r>
              <w:rPr>
                <w:rFonts w:eastAsia="仿宋_GB2312"/>
                <w:sz w:val="24"/>
              </w:rPr>
              <w:t>,</w:t>
            </w:r>
            <w:r>
              <w:rPr>
                <w:rFonts w:eastAsia="仿宋_GB2312"/>
                <w:sz w:val="24"/>
              </w:rPr>
              <w:t>需要进行地震安全性评价的</w:t>
            </w:r>
            <w:r>
              <w:rPr>
                <w:rFonts w:eastAsia="仿宋_GB2312"/>
                <w:sz w:val="24"/>
              </w:rPr>
              <w:t>,</w:t>
            </w:r>
            <w:r>
              <w:rPr>
                <w:rFonts w:eastAsia="仿宋_GB2312"/>
                <w:sz w:val="24"/>
              </w:rPr>
              <w:t>必须严格执行国家地震安全性评价的技术规范</w:t>
            </w:r>
            <w:r>
              <w:rPr>
                <w:rFonts w:eastAsia="仿宋_GB2312"/>
                <w:sz w:val="24"/>
              </w:rPr>
              <w:t>,</w:t>
            </w:r>
            <w:r>
              <w:rPr>
                <w:rFonts w:eastAsia="仿宋_GB2312"/>
                <w:sz w:val="24"/>
              </w:rPr>
              <w:t>确保地震安全性评价的质量。</w:t>
            </w:r>
          </w:p>
          <w:p w:rsidR="003403A8" w:rsidRDefault="003403A8" w:rsidP="008048AD">
            <w:pPr>
              <w:topLinePunct/>
              <w:adjustRightInd w:val="0"/>
              <w:snapToGrid w:val="0"/>
              <w:spacing w:line="320" w:lineRule="exact"/>
              <w:ind w:firstLineChars="100" w:firstLine="240"/>
              <w:textAlignment w:val="center"/>
              <w:rPr>
                <w:rFonts w:eastAsia="仿宋_GB2312"/>
                <w:sz w:val="24"/>
              </w:rPr>
            </w:pPr>
            <w:r>
              <w:rPr>
                <w:rFonts w:eastAsia="仿宋_GB2312"/>
                <w:sz w:val="24"/>
              </w:rPr>
              <w:t>第四条　国务院地震工作主管部门负</w:t>
            </w:r>
            <w:r>
              <w:rPr>
                <w:rFonts w:eastAsia="仿宋_GB2312"/>
                <w:sz w:val="24"/>
              </w:rPr>
              <w:lastRenderedPageBreak/>
              <w:t>责全国的地震安全性评价的监督管理工作。</w:t>
            </w:r>
          </w:p>
        </w:tc>
        <w:tc>
          <w:tcPr>
            <w:tcW w:w="1025"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lang w:bidi="ar"/>
              </w:rPr>
              <w:lastRenderedPageBreak/>
              <w:t>省市县应急部门负有监管职责的内设机构</w:t>
            </w:r>
          </w:p>
        </w:tc>
        <w:tc>
          <w:tcPr>
            <w:tcW w:w="1585" w:type="dxa"/>
            <w:vAlign w:val="center"/>
          </w:tcPr>
          <w:p w:rsidR="003403A8" w:rsidRDefault="003403A8" w:rsidP="008048AD">
            <w:pPr>
              <w:topLinePunct/>
              <w:adjustRightInd w:val="0"/>
              <w:snapToGrid w:val="0"/>
              <w:spacing w:line="320" w:lineRule="exact"/>
              <w:ind w:firstLineChars="100" w:firstLine="240"/>
              <w:textAlignment w:val="center"/>
              <w:rPr>
                <w:rFonts w:eastAsia="仿宋_GB2312"/>
                <w:sz w:val="24"/>
              </w:rPr>
            </w:pPr>
            <w:r>
              <w:rPr>
                <w:rFonts w:eastAsia="仿宋_GB2312"/>
                <w:sz w:val="24"/>
              </w:rPr>
              <w:t>本行政区域内国家、省、市重大建设工程</w:t>
            </w:r>
          </w:p>
        </w:tc>
        <w:tc>
          <w:tcPr>
            <w:tcW w:w="1355"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地震安全性评价。</w:t>
            </w:r>
          </w:p>
        </w:tc>
        <w:tc>
          <w:tcPr>
            <w:tcW w:w="79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现场检查非现场检查相结合</w:t>
            </w:r>
          </w:p>
        </w:tc>
        <w:tc>
          <w:tcPr>
            <w:tcW w:w="855"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每年组织一次</w:t>
            </w:r>
          </w:p>
        </w:tc>
        <w:tc>
          <w:tcPr>
            <w:tcW w:w="1550" w:type="dxa"/>
            <w:vAlign w:val="center"/>
          </w:tcPr>
          <w:p w:rsidR="003403A8" w:rsidRDefault="003403A8" w:rsidP="008048AD">
            <w:pPr>
              <w:topLinePunct/>
              <w:adjustRightInd w:val="0"/>
              <w:snapToGrid w:val="0"/>
              <w:spacing w:line="320" w:lineRule="exact"/>
              <w:textAlignment w:val="center"/>
              <w:rPr>
                <w:rFonts w:eastAsia="仿宋_GB2312"/>
                <w:sz w:val="24"/>
              </w:rPr>
            </w:pPr>
            <w:r>
              <w:rPr>
                <w:rFonts w:eastAsia="仿宋_GB2312"/>
                <w:sz w:val="24"/>
              </w:rPr>
              <w:t>涉</w:t>
            </w:r>
            <w:proofErr w:type="gramStart"/>
            <w:r>
              <w:rPr>
                <w:rFonts w:eastAsia="仿宋_GB2312"/>
                <w:sz w:val="24"/>
              </w:rPr>
              <w:t>企行政</w:t>
            </w:r>
            <w:proofErr w:type="gramEnd"/>
            <w:r>
              <w:rPr>
                <w:rFonts w:eastAsia="仿宋_GB2312"/>
                <w:sz w:val="24"/>
              </w:rPr>
              <w:t>检查原则上以属地为主，有重大影响或者跨县级区域的，由市级应急部门负责，有重大影响或者跨市级区域的，由省级应急部门负责</w:t>
            </w:r>
          </w:p>
        </w:tc>
      </w:tr>
      <w:tr w:rsidR="003403A8" w:rsidTr="008048AD">
        <w:trPr>
          <w:jc w:val="center"/>
        </w:trPr>
        <w:tc>
          <w:tcPr>
            <w:tcW w:w="600" w:type="dxa"/>
            <w:vAlign w:val="center"/>
          </w:tcPr>
          <w:p w:rsidR="003403A8" w:rsidRDefault="003403A8" w:rsidP="008048AD">
            <w:pPr>
              <w:topLinePunct/>
              <w:adjustRightInd w:val="0"/>
              <w:snapToGrid w:val="0"/>
              <w:spacing w:line="320" w:lineRule="exact"/>
              <w:textAlignment w:val="center"/>
              <w:rPr>
                <w:rFonts w:eastAsia="仿宋_GB2312"/>
                <w:sz w:val="24"/>
                <w:lang w:bidi="ar"/>
              </w:rPr>
            </w:pPr>
          </w:p>
        </w:tc>
        <w:tc>
          <w:tcPr>
            <w:tcW w:w="13965" w:type="dxa"/>
            <w:gridSpan w:val="9"/>
            <w:vAlign w:val="center"/>
          </w:tcPr>
          <w:p w:rsidR="003403A8" w:rsidRDefault="003403A8" w:rsidP="008048AD">
            <w:pPr>
              <w:topLinePunct/>
              <w:adjustRightInd w:val="0"/>
              <w:snapToGrid w:val="0"/>
              <w:spacing w:line="320" w:lineRule="exact"/>
              <w:textAlignment w:val="center"/>
              <w:rPr>
                <w:rFonts w:eastAsia="仿宋_GB2312"/>
                <w:color w:val="000000"/>
                <w:sz w:val="24"/>
              </w:rPr>
            </w:pPr>
            <w:r>
              <w:rPr>
                <w:rFonts w:eastAsia="仿宋_GB2312"/>
                <w:color w:val="000000"/>
                <w:sz w:val="24"/>
              </w:rPr>
              <w:t>说明：</w:t>
            </w:r>
          </w:p>
          <w:p w:rsidR="003403A8" w:rsidRDefault="003403A8" w:rsidP="008048AD">
            <w:pPr>
              <w:topLinePunct/>
              <w:adjustRightInd w:val="0"/>
              <w:snapToGrid w:val="0"/>
              <w:spacing w:line="320" w:lineRule="exact"/>
              <w:textAlignment w:val="center"/>
              <w:rPr>
                <w:rFonts w:eastAsia="仿宋_GB2312"/>
                <w:color w:val="000000"/>
                <w:sz w:val="24"/>
              </w:rPr>
            </w:pPr>
            <w:r>
              <w:rPr>
                <w:rFonts w:eastAsia="仿宋_GB2312"/>
                <w:color w:val="000000"/>
                <w:sz w:val="24"/>
              </w:rPr>
              <w:t>1.</w:t>
            </w:r>
            <w:r>
              <w:rPr>
                <w:rFonts w:eastAsia="仿宋_GB2312"/>
                <w:color w:val="000000"/>
                <w:sz w:val="24"/>
              </w:rPr>
              <w:t>本清单根据有关法律法规规章</w:t>
            </w:r>
            <w:proofErr w:type="gramStart"/>
            <w:r>
              <w:rPr>
                <w:rFonts w:eastAsia="仿宋_GB2312"/>
                <w:color w:val="000000"/>
                <w:sz w:val="24"/>
              </w:rPr>
              <w:t>立改废情况</w:t>
            </w:r>
            <w:proofErr w:type="gramEnd"/>
            <w:r>
              <w:rPr>
                <w:rFonts w:eastAsia="仿宋_GB2312"/>
                <w:color w:val="000000"/>
                <w:sz w:val="24"/>
              </w:rPr>
              <w:t>进行动态调整。</w:t>
            </w:r>
            <w:r>
              <w:rPr>
                <w:rFonts w:eastAsia="仿宋_GB2312"/>
                <w:color w:val="000000"/>
                <w:sz w:val="24"/>
              </w:rPr>
              <w:br/>
              <w:t>2.</w:t>
            </w:r>
            <w:proofErr w:type="gramStart"/>
            <w:r>
              <w:rPr>
                <w:rFonts w:eastAsia="仿宋_GB2312"/>
                <w:color w:val="000000"/>
                <w:sz w:val="24"/>
              </w:rPr>
              <w:t>严禁省</w:t>
            </w:r>
            <w:proofErr w:type="gramEnd"/>
            <w:r>
              <w:rPr>
                <w:rFonts w:eastAsia="仿宋_GB2312"/>
                <w:color w:val="000000"/>
                <w:sz w:val="24"/>
              </w:rPr>
              <w:t>市县应急管理部门执法机构对同一对象进行重复行政检查。</w:t>
            </w:r>
          </w:p>
          <w:p w:rsidR="003403A8" w:rsidRDefault="003403A8" w:rsidP="008048AD">
            <w:pPr>
              <w:topLinePunct/>
              <w:adjustRightInd w:val="0"/>
              <w:snapToGrid w:val="0"/>
              <w:spacing w:line="320" w:lineRule="exact"/>
              <w:textAlignment w:val="center"/>
              <w:rPr>
                <w:rFonts w:eastAsia="仿宋_GB2312"/>
                <w:sz w:val="24"/>
              </w:rPr>
            </w:pPr>
            <w:r>
              <w:rPr>
                <w:rFonts w:eastAsia="仿宋_GB2312"/>
                <w:color w:val="000000"/>
                <w:sz w:val="24"/>
              </w:rPr>
              <w:t>3.</w:t>
            </w:r>
            <w:r>
              <w:rPr>
                <w:rFonts w:eastAsia="仿宋_GB2312"/>
                <w:color w:val="000000"/>
                <w:sz w:val="24"/>
              </w:rPr>
              <w:t>本清单依法予以公布，未列入清单并公布的涉</w:t>
            </w:r>
            <w:proofErr w:type="gramStart"/>
            <w:r>
              <w:rPr>
                <w:rFonts w:eastAsia="仿宋_GB2312"/>
                <w:color w:val="000000"/>
                <w:sz w:val="24"/>
              </w:rPr>
              <w:t>企行政</w:t>
            </w:r>
            <w:proofErr w:type="gramEnd"/>
            <w:r>
              <w:rPr>
                <w:rFonts w:eastAsia="仿宋_GB2312"/>
                <w:color w:val="000000"/>
                <w:sz w:val="24"/>
              </w:rPr>
              <w:t>检查事项一律不得实施，变相或违规实施的，企业有权拒绝接受检查，并可向执法监督部门和机构举报。省司法厅（联系电话：</w:t>
            </w:r>
            <w:r>
              <w:rPr>
                <w:rFonts w:eastAsia="仿宋_GB2312"/>
                <w:color w:val="000000"/>
                <w:sz w:val="24"/>
              </w:rPr>
              <w:t>0731-84588562</w:t>
            </w:r>
            <w:r>
              <w:rPr>
                <w:rFonts w:eastAsia="仿宋_GB2312"/>
                <w:color w:val="000000"/>
                <w:sz w:val="24"/>
              </w:rPr>
              <w:t>，电子邮箱：</w:t>
            </w:r>
            <w:r>
              <w:rPr>
                <w:rFonts w:eastAsia="仿宋_GB2312"/>
                <w:color w:val="000000"/>
                <w:sz w:val="24"/>
              </w:rPr>
              <w:t>zhifajianduchu111@163.com</w:t>
            </w:r>
            <w:r>
              <w:rPr>
                <w:rFonts w:eastAsia="仿宋_GB2312"/>
                <w:color w:val="000000"/>
                <w:sz w:val="24"/>
              </w:rPr>
              <w:t>），省应急厅（联系电话：</w:t>
            </w:r>
            <w:r>
              <w:rPr>
                <w:rFonts w:eastAsia="仿宋_GB2312"/>
                <w:color w:val="000000"/>
                <w:sz w:val="24"/>
              </w:rPr>
              <w:t>0731-89751311</w:t>
            </w:r>
            <w:r>
              <w:rPr>
                <w:rFonts w:eastAsia="仿宋_GB2312"/>
                <w:color w:val="000000"/>
                <w:sz w:val="24"/>
              </w:rPr>
              <w:t>；电子邮箱：</w:t>
            </w:r>
            <w:r>
              <w:rPr>
                <w:rFonts w:eastAsia="仿宋_GB2312"/>
                <w:color w:val="000000"/>
                <w:sz w:val="24"/>
              </w:rPr>
              <w:t>fgc89751231@126.com</w:t>
            </w:r>
            <w:r>
              <w:rPr>
                <w:rFonts w:eastAsia="仿宋_GB2312"/>
                <w:color w:val="000000"/>
                <w:sz w:val="24"/>
              </w:rPr>
              <w:t>）。</w:t>
            </w:r>
          </w:p>
        </w:tc>
      </w:tr>
    </w:tbl>
    <w:p w:rsidR="003403A8" w:rsidRDefault="003403A8" w:rsidP="003403A8">
      <w:pPr>
        <w:pStyle w:val="a0"/>
        <w:spacing w:after="0" w:line="320" w:lineRule="exact"/>
        <w:rPr>
          <w:rFonts w:eastAsia="方正黑体_GBK"/>
          <w:sz w:val="32"/>
          <w:szCs w:val="32"/>
        </w:rPr>
      </w:pPr>
    </w:p>
    <w:p w:rsidR="003403A8" w:rsidRDefault="003403A8" w:rsidP="003403A8">
      <w:pPr>
        <w:pStyle w:val="a0"/>
        <w:spacing w:after="0" w:line="320" w:lineRule="exact"/>
        <w:rPr>
          <w:rFonts w:eastAsia="方正黑体_GBK"/>
          <w:sz w:val="32"/>
          <w:szCs w:val="32"/>
        </w:rPr>
      </w:pPr>
    </w:p>
    <w:p w:rsidR="003403A8" w:rsidRDefault="003403A8" w:rsidP="003403A8">
      <w:pPr>
        <w:pStyle w:val="a0"/>
        <w:spacing w:after="0" w:line="320" w:lineRule="exact"/>
        <w:rPr>
          <w:rFonts w:eastAsia="方正黑体_GBK"/>
          <w:sz w:val="32"/>
          <w:szCs w:val="32"/>
        </w:rPr>
      </w:pPr>
    </w:p>
    <w:p w:rsidR="003403A8" w:rsidRDefault="003403A8" w:rsidP="003403A8">
      <w:pPr>
        <w:pStyle w:val="a0"/>
        <w:spacing w:after="0" w:line="320" w:lineRule="exact"/>
        <w:rPr>
          <w:rFonts w:eastAsia="方正黑体_GBK"/>
          <w:sz w:val="32"/>
          <w:szCs w:val="32"/>
        </w:rPr>
      </w:pPr>
    </w:p>
    <w:p w:rsidR="007F09B9" w:rsidRPr="003403A8" w:rsidRDefault="007F09B9" w:rsidP="003403A8"/>
    <w:sectPr w:rsidR="007F09B9" w:rsidRPr="003403A8" w:rsidSect="00F72AC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CF" w:rsidRDefault="00FB75CF" w:rsidP="003403A8">
      <w:r>
        <w:separator/>
      </w:r>
    </w:p>
  </w:endnote>
  <w:endnote w:type="continuationSeparator" w:id="0">
    <w:p w:rsidR="00FB75CF" w:rsidRDefault="00FB75CF" w:rsidP="00340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方正小标宋简体">
    <w:altName w:val="Arial Unicode MS"/>
    <w:charset w:val="86"/>
    <w:family w:val="script"/>
    <w:pitch w:val="default"/>
    <w:sig w:usb0="00000000"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CF" w:rsidRDefault="00FB75CF" w:rsidP="003403A8">
      <w:r>
        <w:separator/>
      </w:r>
    </w:p>
  </w:footnote>
  <w:footnote w:type="continuationSeparator" w:id="0">
    <w:p w:rsidR="00FB75CF" w:rsidRDefault="00FB75CF" w:rsidP="00340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ACB"/>
    <w:rsid w:val="000452F6"/>
    <w:rsid w:val="003403A8"/>
    <w:rsid w:val="004B0200"/>
    <w:rsid w:val="007F09B9"/>
    <w:rsid w:val="00F72ACB"/>
    <w:rsid w:val="00FB7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2AC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72ACB"/>
    <w:pPr>
      <w:spacing w:after="120"/>
    </w:pPr>
  </w:style>
  <w:style w:type="character" w:customStyle="1" w:styleId="Char">
    <w:name w:val="正文文本 Char"/>
    <w:basedOn w:val="a1"/>
    <w:link w:val="a0"/>
    <w:rsid w:val="00F72ACB"/>
    <w:rPr>
      <w:rFonts w:ascii="Times New Roman" w:eastAsia="宋体" w:hAnsi="Times New Roman" w:cs="Times New Roman"/>
      <w:szCs w:val="24"/>
    </w:rPr>
  </w:style>
  <w:style w:type="paragraph" w:styleId="a4">
    <w:name w:val="Normal (Web)"/>
    <w:basedOn w:val="a"/>
    <w:qFormat/>
    <w:rsid w:val="00F72ACB"/>
    <w:pPr>
      <w:spacing w:before="100" w:beforeAutospacing="1" w:after="100" w:afterAutospacing="1"/>
      <w:jc w:val="left"/>
    </w:pPr>
    <w:rPr>
      <w:kern w:val="0"/>
      <w:sz w:val="24"/>
    </w:rPr>
  </w:style>
  <w:style w:type="table" w:styleId="a5">
    <w:name w:val="Table Grid"/>
    <w:basedOn w:val="a2"/>
    <w:uiPriority w:val="59"/>
    <w:rsid w:val="00F72AC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403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3403A8"/>
    <w:rPr>
      <w:rFonts w:ascii="Times New Roman" w:eastAsia="宋体" w:hAnsi="Times New Roman" w:cs="Times New Roman"/>
      <w:sz w:val="18"/>
      <w:szCs w:val="18"/>
    </w:rPr>
  </w:style>
  <w:style w:type="paragraph" w:styleId="a7">
    <w:name w:val="footer"/>
    <w:basedOn w:val="a"/>
    <w:link w:val="Char1"/>
    <w:uiPriority w:val="99"/>
    <w:unhideWhenUsed/>
    <w:rsid w:val="003403A8"/>
    <w:pPr>
      <w:tabs>
        <w:tab w:val="center" w:pos="4153"/>
        <w:tab w:val="right" w:pos="8306"/>
      </w:tabs>
      <w:snapToGrid w:val="0"/>
      <w:jc w:val="left"/>
    </w:pPr>
    <w:rPr>
      <w:sz w:val="18"/>
      <w:szCs w:val="18"/>
    </w:rPr>
  </w:style>
  <w:style w:type="character" w:customStyle="1" w:styleId="Char1">
    <w:name w:val="页脚 Char"/>
    <w:basedOn w:val="a1"/>
    <w:link w:val="a7"/>
    <w:uiPriority w:val="99"/>
    <w:rsid w:val="003403A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72ACB"/>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F72ACB"/>
    <w:pPr>
      <w:spacing w:after="120"/>
    </w:pPr>
  </w:style>
  <w:style w:type="character" w:customStyle="1" w:styleId="Char">
    <w:name w:val="正文文本 Char"/>
    <w:basedOn w:val="a1"/>
    <w:link w:val="a0"/>
    <w:rsid w:val="00F72ACB"/>
    <w:rPr>
      <w:rFonts w:ascii="Times New Roman" w:eastAsia="宋体" w:hAnsi="Times New Roman" w:cs="Times New Roman"/>
      <w:szCs w:val="24"/>
    </w:rPr>
  </w:style>
  <w:style w:type="paragraph" w:styleId="a4">
    <w:name w:val="Normal (Web)"/>
    <w:basedOn w:val="a"/>
    <w:qFormat/>
    <w:rsid w:val="00F72ACB"/>
    <w:pPr>
      <w:spacing w:before="100" w:beforeAutospacing="1" w:after="100" w:afterAutospacing="1"/>
      <w:jc w:val="left"/>
    </w:pPr>
    <w:rPr>
      <w:kern w:val="0"/>
      <w:sz w:val="24"/>
    </w:rPr>
  </w:style>
  <w:style w:type="table" w:styleId="a5">
    <w:name w:val="Table Grid"/>
    <w:basedOn w:val="a2"/>
    <w:uiPriority w:val="59"/>
    <w:rsid w:val="00F72ACB"/>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0"/>
    <w:uiPriority w:val="99"/>
    <w:unhideWhenUsed/>
    <w:rsid w:val="003403A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6"/>
    <w:uiPriority w:val="99"/>
    <w:rsid w:val="003403A8"/>
    <w:rPr>
      <w:rFonts w:ascii="Times New Roman" w:eastAsia="宋体" w:hAnsi="Times New Roman" w:cs="Times New Roman"/>
      <w:sz w:val="18"/>
      <w:szCs w:val="18"/>
    </w:rPr>
  </w:style>
  <w:style w:type="paragraph" w:styleId="a7">
    <w:name w:val="footer"/>
    <w:basedOn w:val="a"/>
    <w:link w:val="Char1"/>
    <w:uiPriority w:val="99"/>
    <w:unhideWhenUsed/>
    <w:rsid w:val="003403A8"/>
    <w:pPr>
      <w:tabs>
        <w:tab w:val="center" w:pos="4153"/>
        <w:tab w:val="right" w:pos="8306"/>
      </w:tabs>
      <w:snapToGrid w:val="0"/>
      <w:jc w:val="left"/>
    </w:pPr>
    <w:rPr>
      <w:sz w:val="18"/>
      <w:szCs w:val="18"/>
    </w:rPr>
  </w:style>
  <w:style w:type="character" w:customStyle="1" w:styleId="Char1">
    <w:name w:val="页脚 Char"/>
    <w:basedOn w:val="a1"/>
    <w:link w:val="a7"/>
    <w:uiPriority w:val="99"/>
    <w:rsid w:val="003403A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so.com/doc/6580358-6794126.html" TargetMode="External"/><Relationship Id="rId3" Type="http://schemas.openxmlformats.org/officeDocument/2006/relationships/settings" Target="settings.xml"/><Relationship Id="rId7" Type="http://schemas.openxmlformats.org/officeDocument/2006/relationships/hyperlink" Target="https://baike.so.com/doc/7158228-7382231.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ike.so.com/doc/6133389-63465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4</cp:revision>
  <dcterms:created xsi:type="dcterms:W3CDTF">2025-03-06T07:14:00Z</dcterms:created>
  <dcterms:modified xsi:type="dcterms:W3CDTF">2025-03-19T03:26:00Z</dcterms:modified>
</cp:coreProperties>
</file>