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C97" w:rsidRDefault="00831C97" w:rsidP="00831C97">
      <w:pPr>
        <w:pStyle w:val="a0"/>
        <w:spacing w:after="0" w:line="320" w:lineRule="exact"/>
        <w:rPr>
          <w:rFonts w:eastAsia="方正黑体_GBK"/>
          <w:sz w:val="32"/>
          <w:szCs w:val="32"/>
        </w:rPr>
      </w:pPr>
      <w:r>
        <w:rPr>
          <w:rFonts w:eastAsia="方正黑体_GBK"/>
          <w:sz w:val="32"/>
          <w:szCs w:val="32"/>
        </w:rPr>
        <w:t>附件</w:t>
      </w:r>
      <w:r>
        <w:rPr>
          <w:rFonts w:eastAsia="方正黑体_GBK"/>
          <w:sz w:val="32"/>
          <w:szCs w:val="32"/>
        </w:rPr>
        <w:t>4</w:t>
      </w:r>
    </w:p>
    <w:p w:rsidR="00831C97" w:rsidRDefault="00831C97" w:rsidP="00831C97">
      <w:pPr>
        <w:pStyle w:val="a0"/>
        <w:spacing w:after="0" w:line="560" w:lineRule="exact"/>
        <w:rPr>
          <w:rFonts w:eastAsia="仿宋_GB2312"/>
          <w:sz w:val="24"/>
        </w:rPr>
      </w:pPr>
    </w:p>
    <w:p w:rsidR="00831C97" w:rsidRDefault="00831C97" w:rsidP="00831C97">
      <w:pPr>
        <w:pStyle w:val="a0"/>
        <w:spacing w:after="0" w:line="560" w:lineRule="exact"/>
        <w:jc w:val="center"/>
        <w:rPr>
          <w:rFonts w:ascii="方正小标宋简体" w:eastAsia="方正小标宋简体" w:hAnsi="方正小标宋简体" w:cs="方正小标宋简体" w:hint="eastAsia"/>
          <w:sz w:val="44"/>
          <w:szCs w:val="44"/>
        </w:rPr>
      </w:pPr>
      <w:bookmarkStart w:id="0" w:name="_GoBack"/>
      <w:r>
        <w:rPr>
          <w:rFonts w:ascii="方正小标宋简体" w:eastAsia="方正小标宋简体" w:hAnsi="方正小标宋简体" w:cs="方正小标宋简体" w:hint="eastAsia"/>
          <w:sz w:val="44"/>
          <w:szCs w:val="44"/>
        </w:rPr>
        <w:t>湖南省应急管理行政执法事项清单（行政强制2项）</w:t>
      </w:r>
    </w:p>
    <w:tbl>
      <w:tblPr>
        <w:tblW w:w="5240" w:type="pct"/>
        <w:jc w:val="center"/>
        <w:tblLayout w:type="fixed"/>
        <w:tblLook w:val="0000" w:firstRow="0" w:lastRow="0" w:firstColumn="0" w:lastColumn="0" w:noHBand="0" w:noVBand="0"/>
      </w:tblPr>
      <w:tblGrid>
        <w:gridCol w:w="723"/>
        <w:gridCol w:w="2491"/>
        <w:gridCol w:w="6067"/>
        <w:gridCol w:w="1836"/>
        <w:gridCol w:w="1851"/>
        <w:gridCol w:w="1886"/>
      </w:tblGrid>
      <w:tr w:rsidR="00831C97" w:rsidTr="008048AD">
        <w:trPr>
          <w:trHeight w:val="168"/>
          <w:tblHeader/>
          <w:jc w:val="center"/>
        </w:trPr>
        <w:tc>
          <w:tcPr>
            <w:tcW w:w="243" w:type="pct"/>
            <w:vMerge w:val="restart"/>
            <w:tcBorders>
              <w:top w:val="single" w:sz="4" w:space="0" w:color="auto"/>
              <w:left w:val="single" w:sz="4" w:space="0" w:color="000000"/>
              <w:bottom w:val="single" w:sz="4" w:space="0" w:color="auto"/>
              <w:right w:val="single" w:sz="4" w:space="0" w:color="000000"/>
            </w:tcBorders>
            <w:noWrap/>
            <w:vAlign w:val="center"/>
          </w:tcPr>
          <w:bookmarkEnd w:id="0"/>
          <w:p w:rsidR="00831C97" w:rsidRDefault="00831C97" w:rsidP="008048AD">
            <w:pPr>
              <w:topLinePunct/>
              <w:adjustRightInd w:val="0"/>
              <w:snapToGrid w:val="0"/>
              <w:spacing w:line="360" w:lineRule="exact"/>
              <w:jc w:val="center"/>
              <w:textAlignment w:val="center"/>
              <w:rPr>
                <w:rFonts w:eastAsia="黑体"/>
                <w:color w:val="000000"/>
                <w:sz w:val="24"/>
              </w:rPr>
            </w:pPr>
            <w:r>
              <w:rPr>
                <w:rFonts w:eastAsia="黑体"/>
                <w:color w:val="000000"/>
                <w:kern w:val="0"/>
                <w:sz w:val="24"/>
                <w:lang w:bidi="ar"/>
              </w:rPr>
              <w:t>序号</w:t>
            </w:r>
          </w:p>
        </w:tc>
        <w:tc>
          <w:tcPr>
            <w:tcW w:w="838" w:type="pct"/>
            <w:vMerge w:val="restart"/>
            <w:tcBorders>
              <w:top w:val="single" w:sz="4" w:space="0" w:color="auto"/>
              <w:left w:val="single" w:sz="4" w:space="0" w:color="000000"/>
              <w:bottom w:val="single" w:sz="4" w:space="0" w:color="auto"/>
              <w:right w:val="single" w:sz="4" w:space="0" w:color="000000"/>
            </w:tcBorders>
            <w:noWrap/>
            <w:vAlign w:val="center"/>
          </w:tcPr>
          <w:p w:rsidR="00831C97" w:rsidRDefault="00831C97" w:rsidP="008048AD">
            <w:pPr>
              <w:topLinePunct/>
              <w:adjustRightInd w:val="0"/>
              <w:snapToGrid w:val="0"/>
              <w:spacing w:line="360" w:lineRule="exact"/>
              <w:textAlignment w:val="center"/>
              <w:rPr>
                <w:rFonts w:eastAsia="黑体"/>
                <w:color w:val="000000"/>
                <w:sz w:val="24"/>
              </w:rPr>
            </w:pPr>
            <w:r>
              <w:rPr>
                <w:rFonts w:eastAsia="黑体"/>
                <w:color w:val="000000"/>
                <w:kern w:val="0"/>
                <w:sz w:val="24"/>
                <w:lang w:bidi="ar"/>
              </w:rPr>
              <w:t>事项名称</w:t>
            </w:r>
          </w:p>
        </w:tc>
        <w:tc>
          <w:tcPr>
            <w:tcW w:w="2041" w:type="pct"/>
            <w:vMerge w:val="restart"/>
            <w:tcBorders>
              <w:top w:val="single" w:sz="4" w:space="0" w:color="auto"/>
              <w:left w:val="single" w:sz="4" w:space="0" w:color="000000"/>
              <w:bottom w:val="single" w:sz="4" w:space="0" w:color="auto"/>
              <w:right w:val="single" w:sz="4" w:space="0" w:color="000000"/>
            </w:tcBorders>
            <w:noWrap/>
            <w:vAlign w:val="center"/>
          </w:tcPr>
          <w:p w:rsidR="00831C97" w:rsidRDefault="00831C97" w:rsidP="008048AD">
            <w:pPr>
              <w:topLinePunct/>
              <w:adjustRightInd w:val="0"/>
              <w:snapToGrid w:val="0"/>
              <w:spacing w:line="360" w:lineRule="exact"/>
              <w:textAlignment w:val="center"/>
              <w:rPr>
                <w:rFonts w:eastAsia="黑体"/>
                <w:color w:val="000000"/>
                <w:sz w:val="24"/>
              </w:rPr>
            </w:pPr>
            <w:r>
              <w:rPr>
                <w:rFonts w:eastAsia="黑体"/>
                <w:color w:val="000000"/>
                <w:kern w:val="0"/>
                <w:sz w:val="24"/>
                <w:lang w:bidi="ar"/>
              </w:rPr>
              <w:t>实施依据</w:t>
            </w:r>
          </w:p>
        </w:tc>
        <w:tc>
          <w:tcPr>
            <w:tcW w:w="1876" w:type="pct"/>
            <w:gridSpan w:val="3"/>
            <w:tcBorders>
              <w:top w:val="single" w:sz="4" w:space="0" w:color="auto"/>
              <w:left w:val="single" w:sz="4" w:space="0" w:color="000000"/>
              <w:bottom w:val="single" w:sz="4" w:space="0" w:color="auto"/>
              <w:right w:val="single" w:sz="4" w:space="0" w:color="000000"/>
            </w:tcBorders>
            <w:noWrap/>
            <w:vAlign w:val="center"/>
          </w:tcPr>
          <w:p w:rsidR="00831C97" w:rsidRDefault="00831C97" w:rsidP="008048AD">
            <w:pPr>
              <w:topLinePunct/>
              <w:adjustRightInd w:val="0"/>
              <w:snapToGrid w:val="0"/>
              <w:spacing w:line="360" w:lineRule="exact"/>
              <w:jc w:val="center"/>
              <w:textAlignment w:val="center"/>
              <w:rPr>
                <w:rFonts w:eastAsia="黑体"/>
                <w:color w:val="000000"/>
                <w:sz w:val="24"/>
              </w:rPr>
            </w:pPr>
            <w:r>
              <w:rPr>
                <w:rFonts w:eastAsia="黑体"/>
                <w:color w:val="000000"/>
                <w:kern w:val="0"/>
                <w:sz w:val="24"/>
                <w:lang w:bidi="ar"/>
              </w:rPr>
              <w:t>实施主体</w:t>
            </w:r>
          </w:p>
        </w:tc>
      </w:tr>
      <w:tr w:rsidR="00831C97" w:rsidTr="008048AD">
        <w:trPr>
          <w:trHeight w:val="304"/>
          <w:tblHeader/>
          <w:jc w:val="center"/>
        </w:trPr>
        <w:tc>
          <w:tcPr>
            <w:tcW w:w="243" w:type="pct"/>
            <w:vMerge/>
            <w:tcBorders>
              <w:top w:val="single" w:sz="4" w:space="0" w:color="auto"/>
              <w:left w:val="single" w:sz="4" w:space="0" w:color="000000"/>
              <w:bottom w:val="single" w:sz="4" w:space="0" w:color="000000"/>
              <w:right w:val="single" w:sz="4" w:space="0" w:color="000000"/>
            </w:tcBorders>
            <w:noWrap/>
            <w:vAlign w:val="center"/>
          </w:tcPr>
          <w:p w:rsidR="00831C97" w:rsidRDefault="00831C97" w:rsidP="008048AD">
            <w:pPr>
              <w:topLinePunct/>
              <w:adjustRightInd w:val="0"/>
              <w:snapToGrid w:val="0"/>
              <w:spacing w:line="360" w:lineRule="exact"/>
              <w:jc w:val="center"/>
              <w:rPr>
                <w:rFonts w:eastAsia="黑体"/>
                <w:color w:val="000000"/>
                <w:sz w:val="24"/>
              </w:rPr>
            </w:pPr>
          </w:p>
        </w:tc>
        <w:tc>
          <w:tcPr>
            <w:tcW w:w="838" w:type="pct"/>
            <w:vMerge/>
            <w:tcBorders>
              <w:top w:val="single" w:sz="4" w:space="0" w:color="auto"/>
              <w:left w:val="single" w:sz="4" w:space="0" w:color="000000"/>
              <w:bottom w:val="single" w:sz="4" w:space="0" w:color="000000"/>
              <w:right w:val="single" w:sz="4" w:space="0" w:color="000000"/>
            </w:tcBorders>
            <w:noWrap/>
            <w:vAlign w:val="center"/>
          </w:tcPr>
          <w:p w:rsidR="00831C97" w:rsidRDefault="00831C97" w:rsidP="008048AD">
            <w:pPr>
              <w:topLinePunct/>
              <w:adjustRightInd w:val="0"/>
              <w:snapToGrid w:val="0"/>
              <w:spacing w:line="360" w:lineRule="exact"/>
              <w:rPr>
                <w:rFonts w:eastAsia="黑体"/>
                <w:color w:val="000000"/>
                <w:sz w:val="24"/>
              </w:rPr>
            </w:pPr>
          </w:p>
        </w:tc>
        <w:tc>
          <w:tcPr>
            <w:tcW w:w="2041" w:type="pct"/>
            <w:vMerge/>
            <w:tcBorders>
              <w:top w:val="single" w:sz="4" w:space="0" w:color="auto"/>
              <w:left w:val="single" w:sz="4" w:space="0" w:color="000000"/>
              <w:bottom w:val="single" w:sz="4" w:space="0" w:color="000000"/>
              <w:right w:val="single" w:sz="4" w:space="0" w:color="000000"/>
            </w:tcBorders>
            <w:noWrap/>
            <w:vAlign w:val="center"/>
          </w:tcPr>
          <w:p w:rsidR="00831C97" w:rsidRDefault="00831C97" w:rsidP="008048AD">
            <w:pPr>
              <w:topLinePunct/>
              <w:adjustRightInd w:val="0"/>
              <w:snapToGrid w:val="0"/>
              <w:spacing w:line="360" w:lineRule="exact"/>
              <w:rPr>
                <w:rFonts w:eastAsia="黑体"/>
                <w:color w:val="000000"/>
                <w:sz w:val="24"/>
              </w:rPr>
            </w:pPr>
          </w:p>
        </w:tc>
        <w:tc>
          <w:tcPr>
            <w:tcW w:w="618" w:type="pct"/>
            <w:tcBorders>
              <w:top w:val="single" w:sz="4" w:space="0" w:color="auto"/>
              <w:left w:val="single" w:sz="4" w:space="0" w:color="000000"/>
              <w:bottom w:val="single" w:sz="4" w:space="0" w:color="000000"/>
              <w:right w:val="single" w:sz="4" w:space="0" w:color="000000"/>
            </w:tcBorders>
            <w:noWrap/>
            <w:vAlign w:val="center"/>
          </w:tcPr>
          <w:p w:rsidR="00831C97" w:rsidRDefault="00831C97" w:rsidP="008048AD">
            <w:pPr>
              <w:topLinePunct/>
              <w:adjustRightInd w:val="0"/>
              <w:snapToGrid w:val="0"/>
              <w:spacing w:line="360" w:lineRule="exact"/>
              <w:jc w:val="center"/>
              <w:textAlignment w:val="center"/>
              <w:rPr>
                <w:rFonts w:eastAsia="黑体"/>
                <w:color w:val="000000"/>
                <w:sz w:val="24"/>
              </w:rPr>
            </w:pPr>
            <w:r>
              <w:rPr>
                <w:rFonts w:eastAsia="黑体"/>
                <w:color w:val="000000"/>
                <w:kern w:val="0"/>
                <w:sz w:val="24"/>
                <w:lang w:bidi="ar"/>
              </w:rPr>
              <w:t>法定实施主体</w:t>
            </w:r>
          </w:p>
        </w:tc>
        <w:tc>
          <w:tcPr>
            <w:tcW w:w="623" w:type="pct"/>
            <w:tcBorders>
              <w:top w:val="single" w:sz="4" w:space="0" w:color="auto"/>
              <w:left w:val="single" w:sz="4" w:space="0" w:color="000000"/>
              <w:bottom w:val="single" w:sz="4" w:space="0" w:color="000000"/>
              <w:right w:val="single" w:sz="4" w:space="0" w:color="000000"/>
            </w:tcBorders>
            <w:noWrap/>
            <w:vAlign w:val="center"/>
          </w:tcPr>
          <w:p w:rsidR="00831C97" w:rsidRDefault="00831C97" w:rsidP="008048AD">
            <w:pPr>
              <w:topLinePunct/>
              <w:adjustRightInd w:val="0"/>
              <w:snapToGrid w:val="0"/>
              <w:spacing w:line="360" w:lineRule="exact"/>
              <w:jc w:val="center"/>
              <w:textAlignment w:val="center"/>
              <w:rPr>
                <w:rFonts w:eastAsia="黑体"/>
                <w:color w:val="000000"/>
                <w:sz w:val="24"/>
              </w:rPr>
            </w:pPr>
            <w:r>
              <w:rPr>
                <w:rFonts w:eastAsia="黑体"/>
                <w:color w:val="000000"/>
                <w:kern w:val="0"/>
                <w:sz w:val="24"/>
                <w:lang w:bidi="ar"/>
              </w:rPr>
              <w:t>行使层级</w:t>
            </w:r>
          </w:p>
        </w:tc>
        <w:tc>
          <w:tcPr>
            <w:tcW w:w="634" w:type="pct"/>
            <w:tcBorders>
              <w:top w:val="single" w:sz="4" w:space="0" w:color="auto"/>
              <w:left w:val="single" w:sz="4" w:space="0" w:color="000000"/>
              <w:bottom w:val="single" w:sz="4" w:space="0" w:color="000000"/>
              <w:right w:val="single" w:sz="4" w:space="0" w:color="000000"/>
            </w:tcBorders>
            <w:noWrap/>
            <w:vAlign w:val="center"/>
          </w:tcPr>
          <w:p w:rsidR="00831C97" w:rsidRDefault="00831C97" w:rsidP="008048AD">
            <w:pPr>
              <w:topLinePunct/>
              <w:adjustRightInd w:val="0"/>
              <w:snapToGrid w:val="0"/>
              <w:spacing w:line="360" w:lineRule="exact"/>
              <w:jc w:val="center"/>
              <w:textAlignment w:val="center"/>
              <w:rPr>
                <w:rFonts w:eastAsia="黑体"/>
                <w:color w:val="000000"/>
                <w:sz w:val="24"/>
              </w:rPr>
            </w:pPr>
            <w:r>
              <w:rPr>
                <w:rFonts w:eastAsia="黑体"/>
                <w:color w:val="000000"/>
                <w:kern w:val="0"/>
                <w:sz w:val="24"/>
                <w:lang w:bidi="ar"/>
              </w:rPr>
              <w:t>第一责任层级</w:t>
            </w:r>
          </w:p>
        </w:tc>
      </w:tr>
      <w:tr w:rsidR="00831C97" w:rsidTr="008048AD">
        <w:trPr>
          <w:trHeight w:val="560"/>
          <w:jc w:val="center"/>
        </w:trPr>
        <w:tc>
          <w:tcPr>
            <w:tcW w:w="243" w:type="pct"/>
            <w:tcBorders>
              <w:top w:val="single" w:sz="4" w:space="0" w:color="000000"/>
              <w:left w:val="single" w:sz="4" w:space="0" w:color="000000"/>
              <w:bottom w:val="single" w:sz="4" w:space="0" w:color="000000"/>
              <w:right w:val="single" w:sz="4" w:space="0" w:color="000000"/>
            </w:tcBorders>
            <w:noWrap/>
            <w:vAlign w:val="center"/>
          </w:tcPr>
          <w:p w:rsidR="00831C97" w:rsidRDefault="00831C97" w:rsidP="008048AD">
            <w:pPr>
              <w:topLinePunct/>
              <w:adjustRightInd w:val="0"/>
              <w:snapToGrid w:val="0"/>
              <w:spacing w:line="360" w:lineRule="exact"/>
              <w:jc w:val="center"/>
              <w:textAlignment w:val="center"/>
              <w:rPr>
                <w:rFonts w:eastAsia="仿宋"/>
                <w:color w:val="000000"/>
                <w:sz w:val="24"/>
              </w:rPr>
            </w:pPr>
            <w:r>
              <w:rPr>
                <w:rFonts w:eastAsia="仿宋"/>
                <w:color w:val="000000"/>
                <w:kern w:val="0"/>
                <w:sz w:val="24"/>
                <w:lang w:bidi="ar"/>
              </w:rPr>
              <w:t>1</w:t>
            </w:r>
          </w:p>
        </w:tc>
        <w:tc>
          <w:tcPr>
            <w:tcW w:w="838" w:type="pct"/>
            <w:tcBorders>
              <w:top w:val="single" w:sz="4" w:space="0" w:color="000000"/>
              <w:left w:val="single" w:sz="4" w:space="0" w:color="000000"/>
              <w:bottom w:val="single" w:sz="4" w:space="0" w:color="000000"/>
              <w:right w:val="single" w:sz="4" w:space="0" w:color="000000"/>
            </w:tcBorders>
            <w:vAlign w:val="center"/>
          </w:tcPr>
          <w:p w:rsidR="00831C97" w:rsidRDefault="00831C97" w:rsidP="008048AD">
            <w:pPr>
              <w:topLinePunct/>
              <w:adjustRightInd w:val="0"/>
              <w:snapToGrid w:val="0"/>
              <w:spacing w:line="360" w:lineRule="exact"/>
              <w:textAlignment w:val="center"/>
              <w:rPr>
                <w:rFonts w:eastAsia="仿宋_GB2312"/>
                <w:color w:val="000000"/>
                <w:sz w:val="24"/>
              </w:rPr>
            </w:pPr>
            <w:r>
              <w:rPr>
                <w:rFonts w:eastAsia="仿宋_GB2312"/>
                <w:color w:val="000000"/>
                <w:kern w:val="0"/>
                <w:sz w:val="24"/>
                <w:lang w:bidi="ar"/>
              </w:rPr>
              <w:t>对生产经营单位有不符合标准的设施、设备、器材以及违法生产、储存、使用、经营的危险化学品和烟花爆竹及有关作业场所的行政强制</w:t>
            </w:r>
          </w:p>
        </w:tc>
        <w:tc>
          <w:tcPr>
            <w:tcW w:w="2041" w:type="pct"/>
            <w:tcBorders>
              <w:top w:val="single" w:sz="4" w:space="0" w:color="000000"/>
              <w:left w:val="single" w:sz="4" w:space="0" w:color="000000"/>
              <w:bottom w:val="single" w:sz="4" w:space="0" w:color="000000"/>
              <w:right w:val="single" w:sz="4" w:space="0" w:color="000000"/>
            </w:tcBorders>
            <w:vAlign w:val="center"/>
          </w:tcPr>
          <w:p w:rsidR="00831C97" w:rsidRDefault="00831C97" w:rsidP="008048AD">
            <w:pPr>
              <w:topLinePunct/>
              <w:adjustRightInd w:val="0"/>
              <w:snapToGrid w:val="0"/>
              <w:spacing w:line="360" w:lineRule="exact"/>
              <w:textAlignment w:val="center"/>
              <w:rPr>
                <w:rFonts w:eastAsia="仿宋_GB2312"/>
                <w:color w:val="000000"/>
                <w:sz w:val="24"/>
              </w:rPr>
            </w:pPr>
            <w:r>
              <w:rPr>
                <w:rFonts w:eastAsia="仿宋_GB2312"/>
                <w:color w:val="000000"/>
                <w:kern w:val="0"/>
                <w:sz w:val="24"/>
                <w:lang w:bidi="ar"/>
              </w:rPr>
              <w:t>1.</w:t>
            </w:r>
            <w:r>
              <w:rPr>
                <w:rFonts w:eastAsia="仿宋_GB2312"/>
                <w:color w:val="000000"/>
                <w:kern w:val="0"/>
                <w:sz w:val="24"/>
                <w:lang w:bidi="ar"/>
              </w:rPr>
              <w:t>《中华人民共和国安全生产法》</w:t>
            </w:r>
            <w:r>
              <w:rPr>
                <w:rFonts w:eastAsia="仿宋_GB2312"/>
                <w:color w:val="000000"/>
                <w:kern w:val="0"/>
                <w:sz w:val="24"/>
                <w:lang w:bidi="ar"/>
              </w:rPr>
              <w:br/>
            </w:r>
            <w:r>
              <w:rPr>
                <w:rFonts w:eastAsia="仿宋_GB2312"/>
                <w:color w:val="000000"/>
                <w:kern w:val="0"/>
                <w:sz w:val="24"/>
                <w:lang w:bidi="ar"/>
              </w:rPr>
              <w:t>第六十五条第四项</w:t>
            </w:r>
            <w:r>
              <w:rPr>
                <w:rFonts w:eastAsia="仿宋_GB2312"/>
                <w:color w:val="000000"/>
                <w:kern w:val="0"/>
                <w:sz w:val="24"/>
                <w:lang w:bidi="ar"/>
              </w:rPr>
              <w:t xml:space="preserve">  </w:t>
            </w:r>
            <w:r>
              <w:rPr>
                <w:rFonts w:eastAsia="仿宋_GB2312"/>
                <w:color w:val="000000"/>
                <w:kern w:val="0"/>
                <w:sz w:val="24"/>
                <w:lang w:bidi="ar"/>
              </w:rPr>
              <w:t>应急管理部门和其他负有安全生产监督管理职责的部门依法开展安全生产行政执法工作，对生产经营单位执行有关安全生产的法律、法规和国家标准或者行业标准的情况进行监督检查，行使以下职权：（四）对有根据认为不符合保障安全生产的国家标准或者行业标准的设施、设备、器材以及违法生产、储存、使用、经营、运输的危险物品予以查封或者扣押，对违法生产、储存、使用、经营危险物品的作业场所予以查封，并依法</w:t>
            </w:r>
            <w:proofErr w:type="gramStart"/>
            <w:r>
              <w:rPr>
                <w:rFonts w:eastAsia="仿宋_GB2312"/>
                <w:color w:val="000000"/>
                <w:kern w:val="0"/>
                <w:sz w:val="24"/>
                <w:lang w:bidi="ar"/>
              </w:rPr>
              <w:t>作出</w:t>
            </w:r>
            <w:proofErr w:type="gramEnd"/>
            <w:r>
              <w:rPr>
                <w:rFonts w:eastAsia="仿宋_GB2312"/>
                <w:color w:val="000000"/>
                <w:kern w:val="0"/>
                <w:sz w:val="24"/>
                <w:lang w:bidi="ar"/>
              </w:rPr>
              <w:t>处理决定。</w:t>
            </w:r>
          </w:p>
        </w:tc>
        <w:tc>
          <w:tcPr>
            <w:tcW w:w="618" w:type="pct"/>
            <w:tcBorders>
              <w:top w:val="single" w:sz="4" w:space="0" w:color="000000"/>
              <w:left w:val="single" w:sz="4" w:space="0" w:color="000000"/>
              <w:bottom w:val="single" w:sz="4" w:space="0" w:color="000000"/>
              <w:right w:val="single" w:sz="4" w:space="0" w:color="000000"/>
            </w:tcBorders>
            <w:noWrap/>
            <w:vAlign w:val="center"/>
          </w:tcPr>
          <w:p w:rsidR="00831C97" w:rsidRDefault="00831C97" w:rsidP="008048AD">
            <w:pPr>
              <w:topLinePunct/>
              <w:adjustRightInd w:val="0"/>
              <w:snapToGrid w:val="0"/>
              <w:spacing w:line="360" w:lineRule="exact"/>
              <w:jc w:val="center"/>
              <w:textAlignment w:val="center"/>
              <w:rPr>
                <w:rFonts w:eastAsia="仿宋_GB2312"/>
                <w:color w:val="000000"/>
                <w:sz w:val="24"/>
              </w:rPr>
            </w:pPr>
            <w:r>
              <w:rPr>
                <w:rFonts w:eastAsia="仿宋_GB2312"/>
                <w:color w:val="000000"/>
                <w:kern w:val="0"/>
                <w:sz w:val="24"/>
                <w:lang w:bidi="ar"/>
              </w:rPr>
              <w:t>应急管理部门</w:t>
            </w:r>
          </w:p>
        </w:tc>
        <w:tc>
          <w:tcPr>
            <w:tcW w:w="623" w:type="pct"/>
            <w:tcBorders>
              <w:top w:val="single" w:sz="4" w:space="0" w:color="000000"/>
              <w:left w:val="single" w:sz="4" w:space="0" w:color="000000"/>
              <w:bottom w:val="single" w:sz="4" w:space="0" w:color="000000"/>
              <w:right w:val="single" w:sz="4" w:space="0" w:color="000000"/>
            </w:tcBorders>
            <w:vAlign w:val="center"/>
          </w:tcPr>
          <w:p w:rsidR="00831C97" w:rsidRDefault="00831C97" w:rsidP="008048AD">
            <w:pPr>
              <w:topLinePunct/>
              <w:adjustRightInd w:val="0"/>
              <w:snapToGrid w:val="0"/>
              <w:spacing w:line="360" w:lineRule="exact"/>
              <w:jc w:val="center"/>
              <w:textAlignment w:val="center"/>
              <w:rPr>
                <w:rFonts w:eastAsia="仿宋_GB2312"/>
                <w:color w:val="000000"/>
                <w:sz w:val="24"/>
              </w:rPr>
            </w:pPr>
            <w:r>
              <w:rPr>
                <w:rFonts w:eastAsia="仿宋_GB2312"/>
                <w:color w:val="000000"/>
                <w:kern w:val="0"/>
                <w:sz w:val="24"/>
                <w:lang w:bidi="ar"/>
              </w:rPr>
              <w:t>省级、市级、县级</w:t>
            </w:r>
          </w:p>
        </w:tc>
        <w:tc>
          <w:tcPr>
            <w:tcW w:w="634" w:type="pct"/>
            <w:tcBorders>
              <w:top w:val="single" w:sz="4" w:space="0" w:color="000000"/>
              <w:left w:val="single" w:sz="4" w:space="0" w:color="000000"/>
              <w:bottom w:val="single" w:sz="4" w:space="0" w:color="000000"/>
              <w:right w:val="single" w:sz="4" w:space="0" w:color="000000"/>
            </w:tcBorders>
            <w:vAlign w:val="center"/>
          </w:tcPr>
          <w:p w:rsidR="00831C97" w:rsidRDefault="00831C97" w:rsidP="008048AD">
            <w:pPr>
              <w:topLinePunct/>
              <w:adjustRightInd w:val="0"/>
              <w:snapToGrid w:val="0"/>
              <w:spacing w:line="360" w:lineRule="exact"/>
              <w:jc w:val="center"/>
              <w:textAlignment w:val="center"/>
              <w:rPr>
                <w:rFonts w:eastAsia="仿宋_GB2312"/>
                <w:color w:val="000000"/>
                <w:sz w:val="24"/>
              </w:rPr>
            </w:pPr>
            <w:r>
              <w:rPr>
                <w:rFonts w:eastAsia="仿宋_GB2312"/>
                <w:color w:val="000000"/>
                <w:kern w:val="0"/>
                <w:sz w:val="24"/>
                <w:lang w:bidi="ar"/>
              </w:rPr>
              <w:t>市级、县级</w:t>
            </w:r>
          </w:p>
        </w:tc>
      </w:tr>
      <w:tr w:rsidR="00831C97" w:rsidTr="008048AD">
        <w:trPr>
          <w:trHeight w:val="3547"/>
          <w:jc w:val="center"/>
        </w:trPr>
        <w:tc>
          <w:tcPr>
            <w:tcW w:w="243" w:type="pct"/>
            <w:tcBorders>
              <w:top w:val="single" w:sz="4" w:space="0" w:color="000000"/>
              <w:left w:val="single" w:sz="4" w:space="0" w:color="000000"/>
              <w:bottom w:val="single" w:sz="4" w:space="0" w:color="000000"/>
              <w:right w:val="single" w:sz="4" w:space="0" w:color="000000"/>
            </w:tcBorders>
            <w:noWrap/>
            <w:vAlign w:val="center"/>
          </w:tcPr>
          <w:p w:rsidR="00831C97" w:rsidRDefault="00831C97" w:rsidP="008048AD">
            <w:pPr>
              <w:topLinePunct/>
              <w:adjustRightInd w:val="0"/>
              <w:snapToGrid w:val="0"/>
              <w:spacing w:line="360" w:lineRule="exact"/>
              <w:jc w:val="center"/>
              <w:textAlignment w:val="center"/>
              <w:rPr>
                <w:rFonts w:eastAsia="仿宋"/>
                <w:color w:val="000000"/>
                <w:sz w:val="24"/>
              </w:rPr>
            </w:pPr>
            <w:r>
              <w:rPr>
                <w:rFonts w:eastAsia="仿宋"/>
                <w:color w:val="000000"/>
                <w:kern w:val="0"/>
                <w:sz w:val="24"/>
                <w:lang w:bidi="ar"/>
              </w:rPr>
              <w:lastRenderedPageBreak/>
              <w:t>2</w:t>
            </w:r>
          </w:p>
        </w:tc>
        <w:tc>
          <w:tcPr>
            <w:tcW w:w="838" w:type="pct"/>
            <w:tcBorders>
              <w:top w:val="single" w:sz="4" w:space="0" w:color="000000"/>
              <w:left w:val="single" w:sz="4" w:space="0" w:color="000000"/>
              <w:bottom w:val="single" w:sz="4" w:space="0" w:color="000000"/>
              <w:right w:val="single" w:sz="4" w:space="0" w:color="000000"/>
            </w:tcBorders>
            <w:vAlign w:val="center"/>
          </w:tcPr>
          <w:p w:rsidR="00831C97" w:rsidRDefault="00831C97" w:rsidP="008048AD">
            <w:pPr>
              <w:topLinePunct/>
              <w:adjustRightInd w:val="0"/>
              <w:snapToGrid w:val="0"/>
              <w:spacing w:line="360" w:lineRule="exact"/>
              <w:textAlignment w:val="center"/>
              <w:rPr>
                <w:rFonts w:eastAsia="仿宋_GB2312"/>
                <w:color w:val="000000"/>
                <w:sz w:val="24"/>
              </w:rPr>
            </w:pPr>
            <w:r>
              <w:rPr>
                <w:rFonts w:eastAsia="仿宋_GB2312"/>
                <w:color w:val="000000"/>
                <w:kern w:val="0"/>
                <w:sz w:val="24"/>
                <w:lang w:bidi="ar"/>
              </w:rPr>
              <w:t>对生产经营单位拒不执行停产停业、停止施工、停止使用相关设施或者设备的决定，有发生生产安全事故的现实危险的行政强制</w:t>
            </w:r>
          </w:p>
        </w:tc>
        <w:tc>
          <w:tcPr>
            <w:tcW w:w="2041" w:type="pct"/>
            <w:tcBorders>
              <w:top w:val="single" w:sz="4" w:space="0" w:color="000000"/>
              <w:left w:val="single" w:sz="4" w:space="0" w:color="000000"/>
              <w:bottom w:val="single" w:sz="4" w:space="0" w:color="000000"/>
              <w:right w:val="single" w:sz="4" w:space="0" w:color="000000"/>
            </w:tcBorders>
            <w:vAlign w:val="center"/>
          </w:tcPr>
          <w:p w:rsidR="00831C97" w:rsidRDefault="00831C97" w:rsidP="008048AD">
            <w:pPr>
              <w:topLinePunct/>
              <w:adjustRightInd w:val="0"/>
              <w:snapToGrid w:val="0"/>
              <w:spacing w:line="360" w:lineRule="exact"/>
              <w:textAlignment w:val="center"/>
              <w:rPr>
                <w:rFonts w:eastAsia="仿宋_GB2312"/>
                <w:color w:val="000000"/>
                <w:sz w:val="24"/>
              </w:rPr>
            </w:pPr>
            <w:r>
              <w:rPr>
                <w:rFonts w:eastAsia="仿宋_GB2312"/>
                <w:color w:val="000000"/>
                <w:kern w:val="0"/>
                <w:sz w:val="24"/>
                <w:lang w:bidi="ar"/>
              </w:rPr>
              <w:t>1.</w:t>
            </w:r>
            <w:r>
              <w:rPr>
                <w:rFonts w:eastAsia="仿宋_GB2312"/>
                <w:color w:val="000000"/>
                <w:kern w:val="0"/>
                <w:sz w:val="24"/>
                <w:lang w:bidi="ar"/>
              </w:rPr>
              <w:t>《中华人民共和国安全生产法》</w:t>
            </w:r>
            <w:r>
              <w:rPr>
                <w:rFonts w:eastAsia="仿宋_GB2312"/>
                <w:color w:val="000000"/>
                <w:kern w:val="0"/>
                <w:sz w:val="24"/>
                <w:lang w:bidi="ar"/>
              </w:rPr>
              <w:br/>
            </w:r>
            <w:r>
              <w:rPr>
                <w:rFonts w:eastAsia="仿宋_GB2312"/>
                <w:color w:val="000000"/>
                <w:kern w:val="0"/>
                <w:sz w:val="24"/>
                <w:lang w:bidi="ar"/>
              </w:rPr>
              <w:t>第七十条第一款</w:t>
            </w:r>
            <w:r>
              <w:rPr>
                <w:rFonts w:eastAsia="仿宋_GB2312"/>
                <w:color w:val="000000"/>
                <w:kern w:val="0"/>
                <w:sz w:val="24"/>
                <w:lang w:bidi="ar"/>
              </w:rPr>
              <w:t xml:space="preserve">  </w:t>
            </w:r>
            <w:r>
              <w:rPr>
                <w:rFonts w:eastAsia="仿宋_GB2312"/>
                <w:color w:val="000000"/>
                <w:kern w:val="0"/>
                <w:sz w:val="24"/>
                <w:lang w:bidi="ar"/>
              </w:rPr>
              <w:t>负有安全生产监督管理职责的部门依法对存在重大事故隐患的生产经营单位</w:t>
            </w:r>
            <w:proofErr w:type="gramStart"/>
            <w:r>
              <w:rPr>
                <w:rFonts w:eastAsia="仿宋_GB2312"/>
                <w:color w:val="000000"/>
                <w:kern w:val="0"/>
                <w:sz w:val="24"/>
                <w:lang w:bidi="ar"/>
              </w:rPr>
              <w:t>作出</w:t>
            </w:r>
            <w:proofErr w:type="gramEnd"/>
            <w:r>
              <w:rPr>
                <w:rFonts w:eastAsia="仿宋_GB2312"/>
                <w:color w:val="000000"/>
                <w:kern w:val="0"/>
                <w:sz w:val="24"/>
                <w:lang w:bidi="ar"/>
              </w:rPr>
              <w:t>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通知应当采用书面形式，有关单位应当予以配合。</w:t>
            </w:r>
          </w:p>
        </w:tc>
        <w:tc>
          <w:tcPr>
            <w:tcW w:w="618" w:type="pct"/>
            <w:tcBorders>
              <w:top w:val="single" w:sz="4" w:space="0" w:color="000000"/>
              <w:left w:val="single" w:sz="4" w:space="0" w:color="000000"/>
              <w:bottom w:val="single" w:sz="4" w:space="0" w:color="000000"/>
              <w:right w:val="single" w:sz="4" w:space="0" w:color="000000"/>
            </w:tcBorders>
            <w:noWrap/>
            <w:vAlign w:val="center"/>
          </w:tcPr>
          <w:p w:rsidR="00831C97" w:rsidRDefault="00831C97" w:rsidP="008048AD">
            <w:pPr>
              <w:topLinePunct/>
              <w:adjustRightInd w:val="0"/>
              <w:snapToGrid w:val="0"/>
              <w:spacing w:line="360" w:lineRule="exact"/>
              <w:jc w:val="center"/>
              <w:textAlignment w:val="center"/>
              <w:rPr>
                <w:rFonts w:eastAsia="仿宋_GB2312"/>
                <w:color w:val="000000"/>
                <w:sz w:val="24"/>
              </w:rPr>
            </w:pPr>
            <w:r>
              <w:rPr>
                <w:rFonts w:eastAsia="仿宋_GB2312"/>
                <w:color w:val="000000"/>
                <w:kern w:val="0"/>
                <w:sz w:val="24"/>
                <w:lang w:bidi="ar"/>
              </w:rPr>
              <w:t>应急管理部门</w:t>
            </w:r>
          </w:p>
        </w:tc>
        <w:tc>
          <w:tcPr>
            <w:tcW w:w="623" w:type="pct"/>
            <w:tcBorders>
              <w:top w:val="single" w:sz="4" w:space="0" w:color="000000"/>
              <w:left w:val="single" w:sz="4" w:space="0" w:color="000000"/>
              <w:bottom w:val="single" w:sz="4" w:space="0" w:color="000000"/>
              <w:right w:val="single" w:sz="4" w:space="0" w:color="000000"/>
            </w:tcBorders>
            <w:vAlign w:val="center"/>
          </w:tcPr>
          <w:p w:rsidR="00831C97" w:rsidRDefault="00831C97" w:rsidP="008048AD">
            <w:pPr>
              <w:topLinePunct/>
              <w:adjustRightInd w:val="0"/>
              <w:snapToGrid w:val="0"/>
              <w:spacing w:line="360" w:lineRule="exact"/>
              <w:jc w:val="center"/>
              <w:textAlignment w:val="center"/>
              <w:rPr>
                <w:rFonts w:eastAsia="仿宋_GB2312"/>
                <w:color w:val="000000"/>
                <w:sz w:val="24"/>
              </w:rPr>
            </w:pPr>
            <w:r>
              <w:rPr>
                <w:rFonts w:eastAsia="仿宋_GB2312"/>
                <w:color w:val="000000"/>
                <w:kern w:val="0"/>
                <w:sz w:val="24"/>
                <w:lang w:bidi="ar"/>
              </w:rPr>
              <w:t>省级、市级、县级</w:t>
            </w:r>
          </w:p>
        </w:tc>
        <w:tc>
          <w:tcPr>
            <w:tcW w:w="634" w:type="pct"/>
            <w:tcBorders>
              <w:top w:val="single" w:sz="4" w:space="0" w:color="000000"/>
              <w:left w:val="single" w:sz="4" w:space="0" w:color="000000"/>
              <w:bottom w:val="single" w:sz="4" w:space="0" w:color="000000"/>
              <w:right w:val="single" w:sz="4" w:space="0" w:color="000000"/>
            </w:tcBorders>
            <w:vAlign w:val="center"/>
          </w:tcPr>
          <w:p w:rsidR="00831C97" w:rsidRDefault="00831C97" w:rsidP="008048AD">
            <w:pPr>
              <w:topLinePunct/>
              <w:adjustRightInd w:val="0"/>
              <w:snapToGrid w:val="0"/>
              <w:spacing w:line="360" w:lineRule="exact"/>
              <w:jc w:val="center"/>
              <w:textAlignment w:val="center"/>
              <w:rPr>
                <w:rFonts w:eastAsia="仿宋_GB2312"/>
                <w:color w:val="000000"/>
                <w:sz w:val="24"/>
              </w:rPr>
            </w:pPr>
            <w:r>
              <w:rPr>
                <w:rFonts w:eastAsia="仿宋_GB2312"/>
                <w:color w:val="000000"/>
                <w:kern w:val="0"/>
                <w:sz w:val="24"/>
                <w:lang w:bidi="ar"/>
              </w:rPr>
              <w:t>市级、县级</w:t>
            </w:r>
          </w:p>
        </w:tc>
      </w:tr>
    </w:tbl>
    <w:p w:rsidR="00831C97" w:rsidRDefault="00831C97" w:rsidP="00831C97">
      <w:pPr>
        <w:pStyle w:val="a0"/>
        <w:spacing w:after="0" w:line="320" w:lineRule="exact"/>
        <w:rPr>
          <w:rFonts w:eastAsia="仿宋_GB2312"/>
          <w:sz w:val="24"/>
        </w:rPr>
      </w:pPr>
    </w:p>
    <w:p w:rsidR="007F09B9" w:rsidRDefault="007F09B9"/>
    <w:sectPr w:rsidR="007F09B9" w:rsidSect="00831C97">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黑体_GBK">
    <w:altName w:val="Arial Unicode MS"/>
    <w:charset w:val="86"/>
    <w:family w:val="auto"/>
    <w:pitch w:val="default"/>
    <w:sig w:usb0="00000000" w:usb1="08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default"/>
    <w:sig w:usb0="00000000"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C97"/>
    <w:rsid w:val="007F09B9"/>
    <w:rsid w:val="00831C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31C97"/>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sid w:val="00831C97"/>
    <w:pPr>
      <w:spacing w:after="120"/>
    </w:pPr>
  </w:style>
  <w:style w:type="character" w:customStyle="1" w:styleId="Char">
    <w:name w:val="正文文本 Char"/>
    <w:basedOn w:val="a1"/>
    <w:link w:val="a0"/>
    <w:rsid w:val="00831C97"/>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31C97"/>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sid w:val="00831C97"/>
    <w:pPr>
      <w:spacing w:after="120"/>
    </w:pPr>
  </w:style>
  <w:style w:type="character" w:customStyle="1" w:styleId="Char">
    <w:name w:val="正文文本 Char"/>
    <w:basedOn w:val="a1"/>
    <w:link w:val="a0"/>
    <w:rsid w:val="00831C97"/>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334</Words>
  <Characters>369</Characters>
  <Application>Microsoft Office Word</Application>
  <DocSecurity>0</DocSecurity>
  <Lines>16</Lines>
  <Paragraphs>16</Paragraphs>
  <ScaleCrop>false</ScaleCrop>
  <Company/>
  <LinksUpToDate>false</LinksUpToDate>
  <CharactersWithSpaces>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姜雯婕</dc:creator>
  <cp:lastModifiedBy>姜雯婕</cp:lastModifiedBy>
  <cp:revision>1</cp:revision>
  <dcterms:created xsi:type="dcterms:W3CDTF">2025-03-06T07:15:00Z</dcterms:created>
  <dcterms:modified xsi:type="dcterms:W3CDTF">2025-03-06T07:15:00Z</dcterms:modified>
</cp:coreProperties>
</file>